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DD7E81"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J</w:t>
      </w:r>
      <w:r w:rsidR="00F402D1">
        <w:rPr>
          <w:rFonts w:eastAsia="Times New Roman" w:cstheme="minorHAnsi"/>
          <w:spacing w:val="4"/>
          <w:szCs w:val="36"/>
          <w:lang w:eastAsia="de-DE"/>
        </w:rPr>
        <w:t>an Weiler</w:t>
      </w:r>
    </w:p>
    <w:p w:rsidR="00FF7C9F" w:rsidRPr="00FD3B64" w:rsidRDefault="00F402D1"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EINGESCHLOSSENE GESELLSCHAFT</w:t>
      </w:r>
      <w:r w:rsidR="00D241B1" w:rsidRPr="00FD3B64">
        <w:rPr>
          <w:rFonts w:eastAsia="Times New Roman" w:cstheme="minorHAnsi"/>
          <w:b/>
          <w:color w:val="D50032"/>
          <w:spacing w:val="4"/>
          <w:sz w:val="36"/>
          <w:szCs w:val="36"/>
          <w:lang w:eastAsia="de-DE"/>
        </w:rPr>
        <w:br/>
      </w:r>
      <w:r>
        <w:rPr>
          <w:rFonts w:eastAsia="Times New Roman" w:cstheme="minorHAnsi"/>
          <w:color w:val="000000" w:themeColor="text1"/>
          <w:spacing w:val="4"/>
          <w:lang w:eastAsia="de-DE"/>
        </w:rPr>
        <w:t>Gesellschaftssatire</w:t>
      </w:r>
      <w:r w:rsidR="00FD3B64" w:rsidRPr="00FD3B64">
        <w:rPr>
          <w:rFonts w:eastAsia="Times New Roman" w:cstheme="minorHAnsi"/>
          <w:color w:val="000000" w:themeColor="text1"/>
          <w:spacing w:val="4"/>
          <w:lang w:eastAsia="de-DE"/>
        </w:rPr>
        <w:t xml:space="preserve">. </w:t>
      </w:r>
      <w:r>
        <w:rPr>
          <w:rFonts w:eastAsia="Times New Roman" w:cstheme="minorHAnsi"/>
          <w:color w:val="000000" w:themeColor="text1"/>
          <w:spacing w:val="4"/>
          <w:lang w:eastAsia="de-DE"/>
        </w:rPr>
        <w:t>Uraufführung</w:t>
      </w:r>
      <w:r w:rsidR="00DD7E81">
        <w:rPr>
          <w:rFonts w:eastAsia="Times New Roman" w:cstheme="minorHAnsi"/>
          <w:color w:val="000000" w:themeColor="text1"/>
          <w:spacing w:val="4"/>
          <w:lang w:eastAsia="de-DE"/>
        </w:rPr>
        <w:t>.</w:t>
      </w:r>
    </w:p>
    <w:p w:rsidR="00DD7E81" w:rsidRPr="00F402D1" w:rsidRDefault="00DD7E81" w:rsidP="00DD7E81">
      <w:pPr>
        <w:spacing w:after="0"/>
        <w:rPr>
          <w:rFonts w:cstheme="minorHAnsi"/>
        </w:rPr>
      </w:pPr>
    </w:p>
    <w:p w:rsidR="00F402D1" w:rsidRDefault="00F402D1" w:rsidP="00DD7E81">
      <w:pPr>
        <w:spacing w:after="0"/>
        <w:jc w:val="both"/>
        <w:rPr>
          <w:rFonts w:cstheme="minorHAnsi"/>
        </w:rPr>
      </w:pPr>
      <w:r w:rsidRPr="00F402D1">
        <w:rPr>
          <w:rFonts w:cstheme="minorHAnsi"/>
          <w:shd w:val="clear" w:color="auto" w:fill="FFFFFF"/>
        </w:rPr>
        <w:t>Die Geschichte spielt an einem Freitagnachmittag im Lehrerzimmer des städtischen Rudi-Dutschke-Gymnasiums. Sechs Lehrerinnen und Lehrer sitzen dort aus unterschiedlichen Gründen noch herum und sind sich mehr oder weniger grün. Da stört der Vater eines Schülers die trostlose Szene und verlangt, dass die Lehrkräfte über die Lateinnote und damit gefährdete Abi-Zulassung seines Sohnes diskutieren sollen. Und als die das nicht wollen, nimmt er sie kurzerhand in Geiselhaft und zwingt sie mit Waffengewalt zu einer sehr eigenwilligen Zeugniskonferenz.</w:t>
      </w:r>
      <w:r w:rsidRPr="00F402D1">
        <w:rPr>
          <w:rFonts w:cstheme="minorHAnsi"/>
        </w:rPr>
        <w:t xml:space="preserve"> </w:t>
      </w:r>
    </w:p>
    <w:p w:rsidR="00F402D1" w:rsidRPr="00F402D1" w:rsidRDefault="00F402D1" w:rsidP="00DD7E81">
      <w:pPr>
        <w:spacing w:after="0"/>
        <w:jc w:val="both"/>
        <w:rPr>
          <w:rFonts w:cstheme="minorHAnsi"/>
        </w:rPr>
      </w:pPr>
      <w:r w:rsidRPr="00F402D1">
        <w:rPr>
          <w:rFonts w:cstheme="minorHAnsi"/>
        </w:rPr>
        <w:br/>
      </w:r>
      <w:r w:rsidRPr="00F402D1">
        <w:rPr>
          <w:rFonts w:cstheme="minorHAnsi"/>
          <w:shd w:val="clear" w:color="auto" w:fill="FFFFFF"/>
        </w:rPr>
        <w:t>Wie in Sartres »Geschlossene Gesellschaft« sind die Mitspieler ohne Fluchtmöglichkeit dazu verdammt, sich miteinander zu beschäftigen. Schon bald bröckeln die bürgerlichen Fassaden und immer mehr persönliche Abgründe treten zutage. Am Ende steht die Frage im Raum, ob diese Menschen überhaupt dazu berechtigt sind, über einen Schüler zu richten . . .</w:t>
      </w:r>
    </w:p>
    <w:p w:rsidR="00F402D1" w:rsidRDefault="00F402D1" w:rsidP="00DD7E81">
      <w:pPr>
        <w:spacing w:after="0"/>
        <w:jc w:val="both"/>
        <w:rPr>
          <w:rStyle w:val="Hervorhebung"/>
          <w:rFonts w:cstheme="minorHAnsi"/>
          <w:b/>
          <w:bCs/>
          <w:color w:val="E40344"/>
          <w:shd w:val="clear" w:color="auto" w:fill="FFFFFF"/>
        </w:rPr>
      </w:pPr>
    </w:p>
    <w:p w:rsidR="00F402D1" w:rsidRPr="00F402D1" w:rsidRDefault="00F402D1" w:rsidP="00DD7E81">
      <w:pPr>
        <w:spacing w:after="0"/>
        <w:jc w:val="both"/>
        <w:rPr>
          <w:rFonts w:cstheme="minorHAnsi"/>
        </w:rPr>
      </w:pPr>
      <w:bookmarkStart w:id="0" w:name="_GoBack"/>
      <w:bookmarkEnd w:id="0"/>
      <w:r w:rsidRPr="00F402D1">
        <w:rPr>
          <w:rStyle w:val="Hervorhebung"/>
          <w:rFonts w:cstheme="minorHAnsi"/>
          <w:b/>
          <w:bCs/>
          <w:color w:val="E40344"/>
          <w:shd w:val="clear" w:color="auto" w:fill="FFFFFF"/>
        </w:rPr>
        <w:t>Eine tiefschwarze Komödie, in der das Lehrerzimmer zum Schauplatz eines Alptraums wird.</w:t>
      </w:r>
      <w:r w:rsidRPr="00F402D1">
        <w:rPr>
          <w:rFonts w:cstheme="minorHAnsi"/>
          <w:color w:val="444444"/>
        </w:rPr>
        <w:br/>
      </w:r>
    </w:p>
    <w:p w:rsidR="00DD7E81" w:rsidRDefault="00DD7E81" w:rsidP="00DD7E81">
      <w:pPr>
        <w:pStyle w:val="KeinLeerraum"/>
        <w:rPr>
          <w:b/>
        </w:rPr>
      </w:pPr>
      <w:r w:rsidRPr="00DD7E81">
        <w:rPr>
          <w:b/>
        </w:rPr>
        <w:t xml:space="preserve">Inszenierung </w:t>
      </w:r>
      <w:r w:rsidRPr="00DD7E81">
        <w:rPr>
          <w:b/>
        </w:rPr>
        <w:tab/>
      </w:r>
      <w:r>
        <w:tab/>
      </w:r>
      <w:r>
        <w:tab/>
      </w:r>
      <w:r w:rsidR="00F402D1">
        <w:t xml:space="preserve">Tanja Weidner </w:t>
      </w:r>
    </w:p>
    <w:p w:rsidR="00DD7E81" w:rsidRDefault="00DD7E81" w:rsidP="00DD7E81">
      <w:pPr>
        <w:pStyle w:val="KeinLeerraum"/>
        <w:rPr>
          <w:b/>
        </w:rPr>
      </w:pPr>
      <w:r w:rsidRPr="00DD7E81">
        <w:rPr>
          <w:b/>
        </w:rPr>
        <w:t xml:space="preserve">Bühne &amp; Kostüme </w:t>
      </w:r>
      <w:r>
        <w:tab/>
      </w:r>
      <w:r w:rsidRPr="00DD7E81">
        <w:tab/>
      </w:r>
      <w:r w:rsidR="00F402D1">
        <w:t xml:space="preserve">Annette Wolf </w:t>
      </w:r>
    </w:p>
    <w:p w:rsidR="00DD7E81" w:rsidRDefault="00DD7E81" w:rsidP="00DD7E81">
      <w:pPr>
        <w:pStyle w:val="KeinLeerraum"/>
        <w:rPr>
          <w:b/>
        </w:rPr>
      </w:pPr>
    </w:p>
    <w:p w:rsidR="00DD7E81" w:rsidRPr="00DD7E81" w:rsidRDefault="00DD7E81" w:rsidP="00DD7E81">
      <w:pPr>
        <w:pStyle w:val="KeinLeerraum"/>
        <w:rPr>
          <w:b/>
          <w:u w:val="single"/>
        </w:rPr>
      </w:pPr>
      <w:r w:rsidRPr="00DD7E81">
        <w:rPr>
          <w:b/>
          <w:u w:val="single"/>
        </w:rPr>
        <w:t>Besetzung</w:t>
      </w:r>
    </w:p>
    <w:p w:rsidR="00DD7E81" w:rsidRPr="004D2681" w:rsidRDefault="00DD7E81" w:rsidP="00DD7E81">
      <w:pPr>
        <w:pStyle w:val="KeinLeerraum"/>
        <w:rPr>
          <w:b/>
          <w:sz w:val="12"/>
          <w:szCs w:val="12"/>
        </w:rPr>
      </w:pPr>
    </w:p>
    <w:p w:rsidR="00DD7E81" w:rsidRDefault="00F402D1" w:rsidP="00DD7E81">
      <w:pPr>
        <w:pStyle w:val="KeinLeerraum"/>
        <w:rPr>
          <w:b/>
        </w:rPr>
      </w:pPr>
      <w:r>
        <w:rPr>
          <w:b/>
        </w:rPr>
        <w:t>Klaus Engelhardt</w:t>
      </w:r>
      <w:r w:rsidR="00DD7E81">
        <w:rPr>
          <w:b/>
        </w:rPr>
        <w:tab/>
      </w:r>
      <w:r w:rsidR="00DD7E81">
        <w:rPr>
          <w:b/>
        </w:rPr>
        <w:tab/>
      </w:r>
      <w:r>
        <w:t>Meinhard Zanger</w:t>
      </w:r>
    </w:p>
    <w:p w:rsidR="00DD7E81" w:rsidRDefault="00F402D1" w:rsidP="00DD7E81">
      <w:pPr>
        <w:pStyle w:val="KeinLeerraum"/>
        <w:rPr>
          <w:b/>
        </w:rPr>
      </w:pPr>
      <w:r>
        <w:rPr>
          <w:b/>
        </w:rPr>
        <w:t>Heidi Lohmann</w:t>
      </w:r>
      <w:r w:rsidR="00DD7E81">
        <w:rPr>
          <w:b/>
        </w:rPr>
        <w:tab/>
      </w:r>
      <w:r w:rsidR="00DD7E81">
        <w:rPr>
          <w:b/>
        </w:rPr>
        <w:tab/>
      </w:r>
      <w:r>
        <w:rPr>
          <w:b/>
        </w:rPr>
        <w:tab/>
      </w:r>
      <w:r>
        <w:t xml:space="preserve">Ivana </w:t>
      </w:r>
      <w:proofErr w:type="spellStart"/>
      <w:r>
        <w:t>Langmajer</w:t>
      </w:r>
      <w:proofErr w:type="spellEnd"/>
    </w:p>
    <w:p w:rsidR="00DD7E81" w:rsidRDefault="00F402D1" w:rsidP="00DD7E81">
      <w:pPr>
        <w:pStyle w:val="KeinLeerraum"/>
      </w:pPr>
      <w:r>
        <w:rPr>
          <w:b/>
        </w:rPr>
        <w:t xml:space="preserve">Holger Arndt </w:t>
      </w:r>
      <w:r w:rsidR="00DD7E81">
        <w:rPr>
          <w:b/>
        </w:rPr>
        <w:tab/>
      </w:r>
      <w:r w:rsidR="00DD7E81">
        <w:rPr>
          <w:b/>
        </w:rPr>
        <w:tab/>
      </w:r>
      <w:r w:rsidR="00DD7E81">
        <w:rPr>
          <w:b/>
        </w:rPr>
        <w:tab/>
      </w:r>
      <w:r>
        <w:t>Jürgen Lorenzen</w:t>
      </w:r>
    </w:p>
    <w:p w:rsidR="00F402D1" w:rsidRPr="00F402D1" w:rsidRDefault="00F402D1" w:rsidP="00DD7E81">
      <w:pPr>
        <w:pStyle w:val="KeinLeerraum"/>
      </w:pPr>
      <w:r w:rsidRPr="00F402D1">
        <w:rPr>
          <w:b/>
        </w:rPr>
        <w:t>Peter Mertens</w:t>
      </w:r>
      <w:r>
        <w:rPr>
          <w:b/>
        </w:rPr>
        <w:tab/>
      </w:r>
      <w:r>
        <w:rPr>
          <w:b/>
        </w:rPr>
        <w:tab/>
      </w:r>
      <w:r>
        <w:rPr>
          <w:b/>
        </w:rPr>
        <w:tab/>
      </w:r>
      <w:r>
        <w:t>Alessandro Scheuerer</w:t>
      </w:r>
    </w:p>
    <w:p w:rsidR="00076807" w:rsidRDefault="00F402D1" w:rsidP="00DD7E81">
      <w:pPr>
        <w:pStyle w:val="KeinLeerraum"/>
        <w:rPr>
          <w:b/>
        </w:rPr>
      </w:pPr>
      <w:r>
        <w:rPr>
          <w:b/>
        </w:rPr>
        <w:t>Bernd Vogel</w:t>
      </w:r>
      <w:r w:rsidR="00DD7E81">
        <w:rPr>
          <w:b/>
        </w:rPr>
        <w:tab/>
      </w:r>
      <w:r w:rsidR="00DD7E81">
        <w:rPr>
          <w:b/>
        </w:rPr>
        <w:tab/>
      </w:r>
      <w:r>
        <w:rPr>
          <w:b/>
        </w:rPr>
        <w:tab/>
      </w:r>
      <w:r w:rsidRPr="00F402D1">
        <w:t>Florian Bender</w:t>
      </w:r>
      <w:r>
        <w:rPr>
          <w:b/>
        </w:rPr>
        <w:t xml:space="preserve"> </w:t>
      </w:r>
    </w:p>
    <w:p w:rsidR="00F402D1" w:rsidRDefault="00F402D1" w:rsidP="00DD7E81">
      <w:pPr>
        <w:pStyle w:val="KeinLeerraum"/>
      </w:pPr>
      <w:r>
        <w:rPr>
          <w:b/>
        </w:rPr>
        <w:t xml:space="preserve">Bettina Schuster </w:t>
      </w:r>
      <w:r>
        <w:rPr>
          <w:b/>
        </w:rPr>
        <w:tab/>
      </w:r>
      <w:r>
        <w:rPr>
          <w:b/>
        </w:rPr>
        <w:tab/>
      </w:r>
      <w:r w:rsidRPr="00F402D1">
        <w:t>Rosana Cleve</w:t>
      </w:r>
    </w:p>
    <w:p w:rsidR="00F402D1" w:rsidRDefault="00F402D1" w:rsidP="00DD7E81">
      <w:pPr>
        <w:pStyle w:val="KeinLeerraum"/>
      </w:pPr>
      <w:r>
        <w:rPr>
          <w:b/>
        </w:rPr>
        <w:t>Manfred Prohaska</w:t>
      </w:r>
      <w:r>
        <w:rPr>
          <w:b/>
        </w:rPr>
        <w:tab/>
      </w:r>
      <w:r>
        <w:rPr>
          <w:b/>
        </w:rPr>
        <w:tab/>
      </w:r>
      <w:r w:rsidRPr="00F402D1">
        <w:t>Gregor Eckert</w:t>
      </w:r>
    </w:p>
    <w:p w:rsidR="00F402D1" w:rsidRDefault="00F402D1" w:rsidP="00DD7E81">
      <w:pPr>
        <w:pStyle w:val="KeinLeerraum"/>
      </w:pPr>
      <w:r>
        <w:rPr>
          <w:b/>
        </w:rPr>
        <w:t>Polizistin</w:t>
      </w:r>
      <w:r>
        <w:rPr>
          <w:b/>
        </w:rPr>
        <w:tab/>
      </w:r>
      <w:r>
        <w:rPr>
          <w:b/>
        </w:rPr>
        <w:tab/>
      </w:r>
      <w:r>
        <w:rPr>
          <w:b/>
        </w:rPr>
        <w:tab/>
      </w:r>
      <w:r w:rsidRPr="00F402D1">
        <w:t xml:space="preserve">Erika </w:t>
      </w:r>
      <w:proofErr w:type="spellStart"/>
      <w:r w:rsidRPr="00F402D1">
        <w:t>Jell</w:t>
      </w:r>
      <w:proofErr w:type="spellEnd"/>
    </w:p>
    <w:p w:rsidR="00F402D1" w:rsidRPr="00DD7E81" w:rsidRDefault="00F402D1" w:rsidP="00DD7E81">
      <w:pPr>
        <w:pStyle w:val="KeinLeerraum"/>
        <w:rPr>
          <w:b/>
        </w:rPr>
      </w:pPr>
      <w:r>
        <w:rPr>
          <w:b/>
        </w:rPr>
        <w:t>Fabian Prohaska</w:t>
      </w:r>
      <w:r>
        <w:rPr>
          <w:b/>
        </w:rPr>
        <w:tab/>
      </w:r>
      <w:r>
        <w:rPr>
          <w:b/>
        </w:rPr>
        <w:tab/>
      </w:r>
      <w:r w:rsidRPr="00F402D1">
        <w:t>Moritz Eckert</w:t>
      </w:r>
    </w:p>
    <w:p w:rsidR="00D241B1" w:rsidRPr="00FD3B64" w:rsidRDefault="00D241B1" w:rsidP="00D241B1">
      <w:pPr>
        <w:autoSpaceDE w:val="0"/>
        <w:autoSpaceDN w:val="0"/>
        <w:adjustRightInd w:val="0"/>
        <w:spacing w:after="0" w:line="240" w:lineRule="auto"/>
        <w:rPr>
          <w:rFonts w:eastAsia="Calibri" w:cstheme="minorHAnsi"/>
          <w:b/>
          <w:bCs/>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F402D1">
        <w:rPr>
          <w:rFonts w:eastAsia="Times New Roman" w:cstheme="minorHAnsi"/>
          <w:sz w:val="20"/>
          <w:szCs w:val="20"/>
          <w:lang w:eastAsia="de-DE"/>
        </w:rPr>
        <w:t>10</w:t>
      </w:r>
      <w:r w:rsidR="00DD7E81">
        <w:rPr>
          <w:rFonts w:eastAsia="Times New Roman" w:cstheme="minorHAnsi"/>
          <w:sz w:val="20"/>
          <w:szCs w:val="20"/>
          <w:lang w:eastAsia="de-DE"/>
        </w:rPr>
        <w:t xml:space="preserve">. </w:t>
      </w:r>
      <w:r w:rsidR="00F402D1">
        <w:rPr>
          <w:rFonts w:eastAsia="Times New Roman" w:cstheme="minorHAnsi"/>
          <w:sz w:val="20"/>
          <w:szCs w:val="20"/>
          <w:lang w:eastAsia="de-DE"/>
        </w:rPr>
        <w:t>November</w:t>
      </w:r>
      <w:r w:rsidR="00DD7E81">
        <w:rPr>
          <w:rFonts w:eastAsia="Times New Roman" w:cstheme="minorHAnsi"/>
          <w:sz w:val="20"/>
          <w:szCs w:val="20"/>
          <w:lang w:eastAsia="de-DE"/>
        </w:rPr>
        <w:t xml:space="preserve"> 2022</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 xml:space="preserve">Dauer | </w:t>
      </w:r>
      <w:r w:rsidR="00F402D1">
        <w:rPr>
          <w:rFonts w:eastAsia="Times New Roman" w:cstheme="minorHAnsi"/>
          <w:sz w:val="20"/>
          <w:szCs w:val="20"/>
          <w:lang w:eastAsia="de-DE"/>
        </w:rPr>
        <w:t>2</w:t>
      </w:r>
      <w:r w:rsidR="00DD7E81">
        <w:rPr>
          <w:rFonts w:eastAsia="Times New Roman" w:cstheme="minorHAnsi"/>
          <w:sz w:val="20"/>
          <w:szCs w:val="20"/>
          <w:lang w:eastAsia="de-DE"/>
        </w:rPr>
        <w:t xml:space="preserve"> </w:t>
      </w:r>
      <w:r w:rsidR="001F5B1C">
        <w:rPr>
          <w:rFonts w:eastAsia="Times New Roman" w:cstheme="minorHAnsi"/>
          <w:sz w:val="20"/>
          <w:szCs w:val="20"/>
          <w:lang w:eastAsia="de-DE"/>
        </w:rPr>
        <w:t>Std.</w:t>
      </w:r>
      <w:r w:rsidR="00F402D1">
        <w:rPr>
          <w:rFonts w:eastAsia="Times New Roman" w:cstheme="minorHAnsi"/>
          <w:sz w:val="20"/>
          <w:szCs w:val="20"/>
          <w:lang w:eastAsia="de-DE"/>
        </w:rPr>
        <w:t xml:space="preserve"> 15 Min.</w:t>
      </w:r>
      <w:r w:rsidR="001F5B1C">
        <w:rPr>
          <w:rFonts w:eastAsia="Times New Roman" w:cstheme="minorHAnsi"/>
          <w:sz w:val="20"/>
          <w:szCs w:val="20"/>
          <w:lang w:eastAsia="de-DE"/>
        </w:rPr>
        <w:t xml:space="preserve"> | </w:t>
      </w:r>
      <w:r w:rsidR="00F402D1">
        <w:rPr>
          <w:rFonts w:eastAsia="Times New Roman" w:cstheme="minorHAnsi"/>
          <w:sz w:val="20"/>
          <w:szCs w:val="20"/>
          <w:lang w:eastAsia="de-DE"/>
        </w:rPr>
        <w:t>E</w:t>
      </w:r>
      <w:r w:rsidR="001F5B1C">
        <w:rPr>
          <w:rFonts w:eastAsia="Times New Roman" w:cstheme="minorHAnsi"/>
          <w:sz w:val="20"/>
          <w:szCs w:val="20"/>
          <w:lang w:eastAsia="de-DE"/>
        </w:rPr>
        <w:t>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F402D1">
        <w:rPr>
          <w:rFonts w:eastAsia="Times New Roman" w:cstheme="minorHAnsi"/>
          <w:sz w:val="20"/>
          <w:szCs w:val="20"/>
          <w:lang w:eastAsia="de-DE"/>
        </w:rPr>
        <w:t xml:space="preserve">Klaus Lefebvre &amp; </w:t>
      </w:r>
      <w:r w:rsidR="00DD7E81">
        <w:rPr>
          <w:rFonts w:eastAsia="Times New Roman" w:cstheme="minorHAnsi"/>
          <w:sz w:val="20"/>
          <w:szCs w:val="20"/>
          <w:lang w:eastAsia="de-DE"/>
        </w:rPr>
        <w:t>Tanja Weidner</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F402D1"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F5B1C"/>
    <w:rsid w:val="00215C3E"/>
    <w:rsid w:val="002A02E4"/>
    <w:rsid w:val="00372FF4"/>
    <w:rsid w:val="00373B22"/>
    <w:rsid w:val="004343ED"/>
    <w:rsid w:val="006379A1"/>
    <w:rsid w:val="007569F0"/>
    <w:rsid w:val="00961EE3"/>
    <w:rsid w:val="00984E91"/>
    <w:rsid w:val="00AD1565"/>
    <w:rsid w:val="00C613E3"/>
    <w:rsid w:val="00CC28C3"/>
    <w:rsid w:val="00D241B1"/>
    <w:rsid w:val="00D5660A"/>
    <w:rsid w:val="00DA3503"/>
    <w:rsid w:val="00DD7E81"/>
    <w:rsid w:val="00E718F3"/>
    <w:rsid w:val="00E95042"/>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F86C"/>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1750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32</cp:revision>
  <dcterms:created xsi:type="dcterms:W3CDTF">2021-10-26T11:42:00Z</dcterms:created>
  <dcterms:modified xsi:type="dcterms:W3CDTF">2022-11-10T10:57:00Z</dcterms:modified>
</cp:coreProperties>
</file>