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bookmarkStart w:id="0" w:name="_GoBack"/>
      <w:bookmarkEnd w:id="0"/>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EE30F7" w:rsidRDefault="006070F9" w:rsidP="00D241B1">
      <w:pPr>
        <w:spacing w:after="0" w:line="240" w:lineRule="auto"/>
        <w:jc w:val="center"/>
        <w:rPr>
          <w:rFonts w:eastAsia="Times New Roman" w:cstheme="minorHAnsi"/>
          <w:spacing w:val="4"/>
          <w:szCs w:val="36"/>
          <w:lang w:eastAsia="de-DE"/>
        </w:rPr>
      </w:pPr>
      <w:r>
        <w:rPr>
          <w:rFonts w:eastAsia="Times New Roman" w:cstheme="minorHAnsi"/>
          <w:spacing w:val="4"/>
          <w:szCs w:val="36"/>
          <w:lang w:eastAsia="de-DE"/>
        </w:rPr>
        <w:t>Dennis Kelly</w:t>
      </w:r>
    </w:p>
    <w:p w:rsidR="00FF7C9F" w:rsidRPr="00FD3B64" w:rsidRDefault="006070F9"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GIRLS &amp; BOYS</w:t>
      </w:r>
      <w:r w:rsidR="00D241B1" w:rsidRPr="00FD3B64">
        <w:rPr>
          <w:rFonts w:eastAsia="Times New Roman" w:cstheme="minorHAnsi"/>
          <w:b/>
          <w:color w:val="D50032"/>
          <w:spacing w:val="4"/>
          <w:sz w:val="36"/>
          <w:szCs w:val="36"/>
          <w:lang w:eastAsia="de-DE"/>
        </w:rPr>
        <w:br/>
      </w:r>
      <w:r w:rsidR="00EE30F7">
        <w:rPr>
          <w:rFonts w:eastAsia="Times New Roman" w:cstheme="minorHAnsi"/>
          <w:color w:val="000000" w:themeColor="text1"/>
          <w:spacing w:val="4"/>
          <w:lang w:eastAsia="de-DE"/>
        </w:rPr>
        <w:t>Schauspiel</w:t>
      </w:r>
      <w:r w:rsidR="0090298D" w:rsidRPr="0090298D">
        <w:rPr>
          <w:rFonts w:eastAsia="Times New Roman" w:cstheme="minorHAnsi"/>
          <w:color w:val="000000" w:themeColor="text1"/>
          <w:spacing w:val="4"/>
          <w:lang w:eastAsia="de-DE"/>
        </w:rPr>
        <w:t xml:space="preserve">. </w:t>
      </w:r>
      <w:r w:rsidR="00EE30F7">
        <w:rPr>
          <w:rFonts w:eastAsia="Times New Roman" w:cstheme="minorHAnsi"/>
          <w:color w:val="000000" w:themeColor="text1"/>
          <w:spacing w:val="4"/>
          <w:lang w:eastAsia="de-DE"/>
        </w:rPr>
        <w:t xml:space="preserve">Deutsch von </w:t>
      </w:r>
      <w:r>
        <w:rPr>
          <w:rFonts w:eastAsia="Times New Roman" w:cstheme="minorHAnsi"/>
          <w:color w:val="000000" w:themeColor="text1"/>
          <w:spacing w:val="4"/>
          <w:lang w:eastAsia="de-DE"/>
        </w:rPr>
        <w:t>John Birke</w:t>
      </w:r>
      <w:r w:rsidR="0090298D" w:rsidRPr="0090298D">
        <w:rPr>
          <w:rFonts w:eastAsia="Times New Roman" w:cstheme="minorHAnsi"/>
          <w:color w:val="000000" w:themeColor="text1"/>
          <w:spacing w:val="4"/>
          <w:lang w:eastAsia="de-DE"/>
        </w:rPr>
        <w:t>.</w:t>
      </w:r>
    </w:p>
    <w:p w:rsidR="00DD7E81" w:rsidRPr="006070F9" w:rsidRDefault="00DD7E81" w:rsidP="006070F9">
      <w:pPr>
        <w:rPr>
          <w:rFonts w:cstheme="minorHAnsi"/>
        </w:rPr>
      </w:pPr>
    </w:p>
    <w:p w:rsidR="006070F9" w:rsidRPr="006070F9" w:rsidRDefault="006070F9" w:rsidP="006070F9">
      <w:pPr>
        <w:rPr>
          <w:rFonts w:cstheme="minorHAnsi"/>
          <w:shd w:val="clear" w:color="auto" w:fill="FFFFFF"/>
        </w:rPr>
      </w:pPr>
      <w:r w:rsidRPr="006070F9">
        <w:rPr>
          <w:rFonts w:cstheme="minorHAnsi"/>
          <w:shd w:val="clear" w:color="auto" w:fill="FFFFFF"/>
        </w:rPr>
        <w:t xml:space="preserve">Eine Frau lernt ihren Mann in der Schlange eines Easyjet-Flugs kennen und kann ihn vom ersten Augenblick an nicht leiden. Es wird dann aber doch was. Mit der Liebe, den beruflichen Träumen, dem Familienleben. Doch mit der Karriere geht es bergauf, mit der Ehe bergab. Knackig derb und mit viel Humor wird die Geschichte eines ganz normalen Lebens erzählt, in dem sich das Paar in tradierten Geschlechterbildern verliert und die Not des anderen übersehen. Dem Erfolg seiner Frau, ihrer Selbstständigkeit und der Scheidung weiß der Mann nicht zu begegnen. Es kommt zu einem </w:t>
      </w:r>
      <w:proofErr w:type="spellStart"/>
      <w:r w:rsidRPr="006070F9">
        <w:rPr>
          <w:rFonts w:cstheme="minorHAnsi"/>
          <w:shd w:val="clear" w:color="auto" w:fill="FFFFFF"/>
        </w:rPr>
        <w:t>point</w:t>
      </w:r>
      <w:proofErr w:type="spellEnd"/>
      <w:r w:rsidRPr="006070F9">
        <w:rPr>
          <w:rFonts w:cstheme="minorHAnsi"/>
          <w:shd w:val="clear" w:color="auto" w:fill="FFFFFF"/>
        </w:rPr>
        <w:t xml:space="preserve"> </w:t>
      </w:r>
      <w:proofErr w:type="spellStart"/>
      <w:r w:rsidRPr="006070F9">
        <w:rPr>
          <w:rFonts w:cstheme="minorHAnsi"/>
          <w:shd w:val="clear" w:color="auto" w:fill="FFFFFF"/>
        </w:rPr>
        <w:t>of</w:t>
      </w:r>
      <w:proofErr w:type="spellEnd"/>
      <w:r w:rsidRPr="006070F9">
        <w:rPr>
          <w:rFonts w:cstheme="minorHAnsi"/>
          <w:shd w:val="clear" w:color="auto" w:fill="FFFFFF"/>
        </w:rPr>
        <w:t xml:space="preserve"> </w:t>
      </w:r>
      <w:proofErr w:type="spellStart"/>
      <w:r w:rsidRPr="006070F9">
        <w:rPr>
          <w:rFonts w:cstheme="minorHAnsi"/>
          <w:shd w:val="clear" w:color="auto" w:fill="FFFFFF"/>
        </w:rPr>
        <w:t>no</w:t>
      </w:r>
      <w:proofErr w:type="spellEnd"/>
      <w:r w:rsidRPr="006070F9">
        <w:rPr>
          <w:rFonts w:cstheme="minorHAnsi"/>
          <w:shd w:val="clear" w:color="auto" w:fill="FFFFFF"/>
        </w:rPr>
        <w:t xml:space="preserve"> </w:t>
      </w:r>
      <w:proofErr w:type="spellStart"/>
      <w:r w:rsidRPr="006070F9">
        <w:rPr>
          <w:rFonts w:cstheme="minorHAnsi"/>
          <w:shd w:val="clear" w:color="auto" w:fill="FFFFFF"/>
        </w:rPr>
        <w:t>return</w:t>
      </w:r>
      <w:proofErr w:type="spellEnd"/>
      <w:r w:rsidRPr="006070F9">
        <w:rPr>
          <w:rFonts w:cstheme="minorHAnsi"/>
          <w:shd w:val="clear" w:color="auto" w:fill="FFFFFF"/>
        </w:rPr>
        <w:t>.</w:t>
      </w:r>
      <w:r w:rsidRPr="006070F9">
        <w:rPr>
          <w:rFonts w:cstheme="minorHAnsi"/>
        </w:rPr>
        <w:br/>
      </w:r>
      <w:r w:rsidRPr="006070F9">
        <w:rPr>
          <w:rFonts w:cstheme="minorHAnsi"/>
        </w:rPr>
        <w:br/>
      </w:r>
      <w:r w:rsidRPr="006070F9">
        <w:rPr>
          <w:rFonts w:cstheme="minorHAnsi"/>
          <w:shd w:val="clear" w:color="auto" w:fill="FFFFFF"/>
        </w:rPr>
        <w:t>GIRLS &amp; BOYS beschäftigt sich kritisch mit dem Konzept des Familienvaters und stellt dabei patriarchale und gesellschaftliche Strukturen generell in Frage: Wie gehen wir mit Eifersucht, Wut und Kontrollverlust um? Und gibt es einen Zusammenhang von Männlichkeit und Gewalt?</w:t>
      </w:r>
      <w:r w:rsidRPr="006070F9">
        <w:rPr>
          <w:rFonts w:cstheme="minorHAnsi"/>
        </w:rPr>
        <w:br/>
      </w:r>
      <w:r w:rsidRPr="006070F9">
        <w:rPr>
          <w:rFonts w:cstheme="minorHAnsi"/>
        </w:rPr>
        <w:br/>
      </w:r>
      <w:r w:rsidRPr="006070F9">
        <w:rPr>
          <w:rStyle w:val="Fett"/>
          <w:rFonts w:cstheme="minorHAnsi"/>
          <w:i/>
          <w:iCs/>
          <w:color w:val="D50032"/>
          <w:shd w:val="clear" w:color="auto" w:fill="FFFFFF"/>
        </w:rPr>
        <w:t>Ein packendes Monodrama von großer Intensität und Wahrhaftigkeit.</w:t>
      </w:r>
      <w:r w:rsidRPr="006070F9">
        <w:rPr>
          <w:rFonts w:cstheme="minorHAnsi"/>
          <w:color w:val="D50032"/>
        </w:rPr>
        <w:br/>
      </w:r>
      <w:r w:rsidRPr="006070F9">
        <w:rPr>
          <w:rFonts w:cstheme="minorHAnsi"/>
        </w:rPr>
        <w:br/>
      </w:r>
      <w:r w:rsidRPr="006070F9">
        <w:rPr>
          <w:rFonts w:cstheme="minorHAnsi"/>
          <w:shd w:val="clear" w:color="auto" w:fill="FFFFFF"/>
        </w:rPr>
        <w:t>Dennis Kelly studierte Drama und Theater am renommierten Londoner Goldsmiths College. In seinen preisgekrönten Stücken setzt er sich mit den Kernfragen der menschlichen Existenz und unserer modernen Gesellschaft auseinander. Mit der Inszenierung von GIRLS &amp; BOYS gibt Edina Hojas, Dramaturgin am WBT, ihr Regie-Debüt.</w:t>
      </w:r>
    </w:p>
    <w:p w:rsidR="006070F9" w:rsidRDefault="006070F9" w:rsidP="00DD7E81">
      <w:pPr>
        <w:pStyle w:val="KeinLeerraum"/>
        <w:rPr>
          <w:b/>
        </w:rPr>
      </w:pPr>
    </w:p>
    <w:p w:rsidR="004A1784" w:rsidRDefault="001B5FB6" w:rsidP="00DD7E81">
      <w:pPr>
        <w:pStyle w:val="KeinLeerraum"/>
        <w:rPr>
          <w:b/>
        </w:rPr>
      </w:pPr>
      <w:r w:rsidRPr="00EE30F7">
        <w:rPr>
          <w:b/>
        </w:rPr>
        <w:t>Inszenieru</w:t>
      </w:r>
      <w:r w:rsidR="00EE30F7">
        <w:rPr>
          <w:b/>
        </w:rPr>
        <w:t>ng</w:t>
      </w:r>
      <w:r w:rsidR="004A1784" w:rsidRPr="00EE30F7">
        <w:tab/>
      </w:r>
      <w:r w:rsidR="004A1784" w:rsidRPr="00EE30F7">
        <w:tab/>
      </w:r>
      <w:r w:rsidR="004A1784">
        <w:rPr>
          <w:b/>
        </w:rPr>
        <w:tab/>
      </w:r>
      <w:r w:rsidR="004A1784">
        <w:rPr>
          <w:b/>
        </w:rPr>
        <w:tab/>
      </w:r>
      <w:r w:rsidR="0090298D">
        <w:rPr>
          <w:b/>
        </w:rPr>
        <w:tab/>
      </w:r>
      <w:r w:rsidR="0090298D">
        <w:rPr>
          <w:b/>
        </w:rPr>
        <w:tab/>
      </w:r>
      <w:r w:rsidR="006070F9">
        <w:t>Edina Hojas</w:t>
      </w:r>
    </w:p>
    <w:p w:rsidR="00DD7E81" w:rsidRDefault="00DD7E81" w:rsidP="00DD7E81">
      <w:pPr>
        <w:pStyle w:val="KeinLeerraum"/>
      </w:pPr>
      <w:r w:rsidRPr="00DD7E81">
        <w:rPr>
          <w:b/>
        </w:rPr>
        <w:t xml:space="preserve">Bühne &amp; Kostüm </w:t>
      </w:r>
      <w:r>
        <w:tab/>
      </w:r>
      <w:r w:rsidR="004A1784">
        <w:tab/>
      </w:r>
      <w:r w:rsidR="004A1784">
        <w:tab/>
      </w:r>
      <w:r w:rsidR="0090298D">
        <w:tab/>
      </w:r>
      <w:r w:rsidR="0090298D">
        <w:tab/>
      </w:r>
      <w:r w:rsidR="00EE30F7">
        <w:t>Elke König</w:t>
      </w:r>
    </w:p>
    <w:p w:rsidR="004A1784" w:rsidRPr="0090298D" w:rsidRDefault="001B5FB6" w:rsidP="00DD7E81">
      <w:pPr>
        <w:pStyle w:val="KeinLeerraum"/>
      </w:pPr>
      <w:r>
        <w:rPr>
          <w:b/>
        </w:rPr>
        <w:t>Dramaturgie</w:t>
      </w:r>
      <w:r w:rsidR="0052462C">
        <w:rPr>
          <w:b/>
        </w:rPr>
        <w:tab/>
      </w:r>
      <w:r w:rsidR="0052462C">
        <w:rPr>
          <w:b/>
        </w:rPr>
        <w:tab/>
      </w:r>
      <w:r>
        <w:rPr>
          <w:b/>
        </w:rPr>
        <w:tab/>
      </w:r>
      <w:r>
        <w:rPr>
          <w:b/>
        </w:rPr>
        <w:tab/>
      </w:r>
      <w:r w:rsidR="0090298D">
        <w:rPr>
          <w:b/>
        </w:rPr>
        <w:tab/>
      </w:r>
      <w:r w:rsidR="0090298D">
        <w:rPr>
          <w:b/>
        </w:rPr>
        <w:tab/>
      </w:r>
      <w:r w:rsidR="006070F9" w:rsidRPr="006070F9">
        <w:t>Laura Ritter |</w:t>
      </w:r>
      <w:r w:rsidR="006070F9">
        <w:rPr>
          <w:b/>
        </w:rPr>
        <w:t xml:space="preserve"> </w:t>
      </w:r>
      <w:r w:rsidR="00EE30F7">
        <w:t>Tanja Weidner</w:t>
      </w:r>
    </w:p>
    <w:p w:rsidR="00EE30F7" w:rsidRDefault="00EE30F7" w:rsidP="0090298D">
      <w:pPr>
        <w:pStyle w:val="KeinLeerraum"/>
        <w:rPr>
          <w:u w:val="single"/>
        </w:rPr>
      </w:pPr>
    </w:p>
    <w:p w:rsidR="0090298D" w:rsidRPr="0090298D" w:rsidRDefault="00DD7E81" w:rsidP="0090298D">
      <w:pPr>
        <w:pStyle w:val="KeinLeerraum"/>
        <w:rPr>
          <w:u w:val="single"/>
        </w:rPr>
      </w:pPr>
      <w:r w:rsidRPr="0090298D">
        <w:rPr>
          <w:u w:val="single"/>
        </w:rPr>
        <w:t>Besetzung</w:t>
      </w:r>
      <w:r w:rsidR="0090298D" w:rsidRPr="0090298D">
        <w:rPr>
          <w:u w:val="single"/>
        </w:rPr>
        <w:t>:</w:t>
      </w:r>
    </w:p>
    <w:p w:rsidR="00EE30F7" w:rsidRPr="00EE30F7" w:rsidRDefault="006070F9" w:rsidP="0090298D">
      <w:pPr>
        <w:autoSpaceDE w:val="0"/>
        <w:autoSpaceDN w:val="0"/>
        <w:adjustRightInd w:val="0"/>
        <w:spacing w:after="0"/>
        <w:rPr>
          <w:rFonts w:cs="Calibri"/>
          <w:b/>
          <w:color w:val="000000"/>
        </w:rPr>
      </w:pPr>
      <w:r>
        <w:rPr>
          <w:rFonts w:cs="Calibri"/>
          <w:b/>
          <w:color w:val="000000"/>
        </w:rPr>
        <w:t>Frau</w:t>
      </w:r>
      <w:r>
        <w:rPr>
          <w:rFonts w:cs="Calibri"/>
          <w:b/>
          <w:color w:val="000000"/>
        </w:rPr>
        <w:tab/>
      </w:r>
      <w:r>
        <w:rPr>
          <w:rFonts w:cs="Calibri"/>
          <w:b/>
          <w:color w:val="000000"/>
        </w:rPr>
        <w:tab/>
      </w:r>
      <w:r w:rsidR="00EE30F7">
        <w:rPr>
          <w:rFonts w:cs="Calibri"/>
          <w:b/>
          <w:color w:val="000000"/>
        </w:rPr>
        <w:tab/>
      </w:r>
      <w:r w:rsidR="00EE30F7">
        <w:rPr>
          <w:rFonts w:cs="Calibri"/>
          <w:b/>
          <w:color w:val="000000"/>
        </w:rPr>
        <w:tab/>
      </w:r>
      <w:r w:rsidR="00EE30F7">
        <w:rPr>
          <w:rFonts w:cs="Calibri"/>
          <w:b/>
          <w:color w:val="000000"/>
        </w:rPr>
        <w:tab/>
      </w:r>
      <w:r w:rsidR="00EE30F7">
        <w:rPr>
          <w:rFonts w:cs="Calibri"/>
          <w:b/>
          <w:color w:val="000000"/>
        </w:rPr>
        <w:tab/>
      </w:r>
      <w:r w:rsidR="00EE30F7">
        <w:rPr>
          <w:rFonts w:cs="Calibri"/>
          <w:b/>
          <w:color w:val="000000"/>
        </w:rPr>
        <w:tab/>
      </w:r>
      <w:r>
        <w:rPr>
          <w:rFonts w:cs="Calibri"/>
          <w:color w:val="000000"/>
        </w:rPr>
        <w:t>Ivana Langmajer</w:t>
      </w:r>
    </w:p>
    <w:p w:rsidR="00EE30F7" w:rsidRDefault="00EE30F7" w:rsidP="00D241B1">
      <w:pPr>
        <w:pBdr>
          <w:bottom w:val="single" w:sz="12" w:space="1" w:color="auto"/>
        </w:pBdr>
        <w:spacing w:after="0" w:line="240" w:lineRule="auto"/>
        <w:jc w:val="both"/>
        <w:rPr>
          <w:rFonts w:eastAsia="Times New Roman" w:cstheme="minorHAnsi"/>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6070F9">
        <w:rPr>
          <w:rFonts w:eastAsia="Times New Roman" w:cstheme="minorHAnsi"/>
          <w:sz w:val="20"/>
          <w:szCs w:val="20"/>
          <w:lang w:eastAsia="de-DE"/>
        </w:rPr>
        <w:t>4</w:t>
      </w:r>
      <w:r w:rsidR="0052462C">
        <w:rPr>
          <w:rFonts w:eastAsia="Times New Roman" w:cstheme="minorHAnsi"/>
          <w:sz w:val="20"/>
          <w:szCs w:val="20"/>
          <w:lang w:eastAsia="de-DE"/>
        </w:rPr>
        <w:t xml:space="preserve">. </w:t>
      </w:r>
      <w:r w:rsidR="006070F9">
        <w:rPr>
          <w:rFonts w:eastAsia="Times New Roman" w:cstheme="minorHAnsi"/>
          <w:sz w:val="20"/>
          <w:szCs w:val="20"/>
          <w:lang w:eastAsia="de-DE"/>
        </w:rPr>
        <w:t xml:space="preserve">April </w:t>
      </w:r>
      <w:r w:rsidR="0052462C">
        <w:rPr>
          <w:rFonts w:eastAsia="Times New Roman" w:cstheme="minorHAnsi"/>
          <w:sz w:val="20"/>
          <w:szCs w:val="20"/>
          <w:lang w:eastAsia="de-DE"/>
        </w:rPr>
        <w:t>202</w:t>
      </w:r>
      <w:r w:rsidR="0090298D">
        <w:rPr>
          <w:rFonts w:eastAsia="Times New Roman" w:cstheme="minorHAnsi"/>
          <w:sz w:val="20"/>
          <w:szCs w:val="20"/>
          <w:lang w:eastAsia="de-DE"/>
        </w:rPr>
        <w:t>4</w:t>
      </w:r>
      <w:r w:rsidR="006070F9">
        <w:rPr>
          <w:rFonts w:eastAsia="Times New Roman" w:cstheme="minorHAnsi"/>
          <w:sz w:val="20"/>
          <w:szCs w:val="20"/>
          <w:lang w:eastAsia="de-DE"/>
        </w:rPr>
        <w:t xml:space="preserve"> [WBT_FOYER]</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Dauer |</w:t>
      </w:r>
      <w:r w:rsidR="004A1784">
        <w:rPr>
          <w:rFonts w:eastAsia="Times New Roman" w:cstheme="minorHAnsi"/>
          <w:sz w:val="20"/>
          <w:szCs w:val="20"/>
          <w:lang w:eastAsia="de-DE"/>
        </w:rPr>
        <w:t xml:space="preserve"> </w:t>
      </w:r>
      <w:r w:rsidR="006070F9">
        <w:rPr>
          <w:rFonts w:eastAsia="Times New Roman" w:cstheme="minorHAnsi"/>
          <w:sz w:val="20"/>
          <w:szCs w:val="20"/>
          <w:lang w:eastAsia="de-DE"/>
        </w:rPr>
        <w:t xml:space="preserve">1h35 </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6070F9">
        <w:rPr>
          <w:rFonts w:eastAsia="Times New Roman" w:cstheme="minorHAnsi"/>
          <w:sz w:val="20"/>
          <w:szCs w:val="20"/>
          <w:lang w:eastAsia="de-DE"/>
        </w:rPr>
        <w:t>Klaus Lefebvre</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6070F9" w:rsidRDefault="00D241B1" w:rsidP="00D241B1">
      <w:pPr>
        <w:spacing w:after="0" w:line="240" w:lineRule="auto"/>
        <w:jc w:val="center"/>
        <w:rPr>
          <w:rFonts w:eastAsia="Calibri" w:cstheme="minorHAnsi"/>
          <w:b/>
          <w:sz w:val="18"/>
          <w:szCs w:val="18"/>
          <w:lang w:val="it-IT"/>
        </w:rPr>
      </w:pPr>
      <w:r w:rsidRPr="006070F9">
        <w:rPr>
          <w:rFonts w:eastAsia="Calibri" w:cstheme="minorHAnsi"/>
          <w:b/>
          <w:sz w:val="18"/>
          <w:szCs w:val="18"/>
          <w:u w:val="single"/>
          <w:lang w:val="it-IT"/>
        </w:rPr>
        <w:t>DRAMATURGIE / PRESSE</w:t>
      </w:r>
      <w:r w:rsidRPr="006070F9">
        <w:rPr>
          <w:rFonts w:eastAsia="Calibri" w:cstheme="minorHAnsi"/>
          <w:b/>
          <w:sz w:val="18"/>
          <w:szCs w:val="18"/>
          <w:lang w:val="it-IT"/>
        </w:rPr>
        <w:t>:</w:t>
      </w:r>
      <w:r w:rsidR="00EE30F7" w:rsidRPr="006070F9">
        <w:rPr>
          <w:rFonts w:eastAsia="Calibri" w:cstheme="minorHAnsi"/>
          <w:b/>
          <w:sz w:val="18"/>
          <w:szCs w:val="18"/>
          <w:lang w:val="it-IT"/>
        </w:rPr>
        <w:t xml:space="preserve"> Edina Hojas</w:t>
      </w:r>
      <w:r w:rsidRPr="006070F9">
        <w:rPr>
          <w:rFonts w:eastAsia="Calibri" w:cstheme="minorHAnsi"/>
          <w:b/>
          <w:sz w:val="18"/>
          <w:szCs w:val="18"/>
          <w:lang w:val="it-IT"/>
        </w:rPr>
        <w:t xml:space="preserve"> (Dramaturg</w:t>
      </w:r>
      <w:r w:rsidR="00215C3E" w:rsidRPr="006070F9">
        <w:rPr>
          <w:rFonts w:eastAsia="Calibri" w:cstheme="minorHAnsi"/>
          <w:b/>
          <w:sz w:val="18"/>
          <w:szCs w:val="18"/>
          <w:lang w:val="it-IT"/>
        </w:rPr>
        <w:t>in</w:t>
      </w:r>
      <w:r w:rsidRPr="006070F9">
        <w:rPr>
          <w:rFonts w:eastAsia="Calibri" w:cstheme="minorHAnsi"/>
          <w:b/>
          <w:sz w:val="18"/>
          <w:szCs w:val="18"/>
          <w:lang w:val="it-IT"/>
        </w:rPr>
        <w:t>/Pressereferent</w:t>
      </w:r>
      <w:r w:rsidR="00215C3E" w:rsidRPr="006070F9">
        <w:rPr>
          <w:rFonts w:eastAsia="Calibri" w:cstheme="minorHAnsi"/>
          <w:b/>
          <w:sz w:val="18"/>
          <w:szCs w:val="18"/>
          <w:lang w:val="it-IT"/>
        </w:rPr>
        <w:t>in</w:t>
      </w:r>
      <w:r w:rsidRPr="006070F9">
        <w:rPr>
          <w:rFonts w:eastAsia="Calibri" w:cstheme="minorHAnsi"/>
          <w:b/>
          <w:sz w:val="18"/>
          <w:szCs w:val="18"/>
          <w:lang w:val="it-IT"/>
        </w:rPr>
        <w:t>)</w:t>
      </w:r>
    </w:p>
    <w:p w:rsidR="00D241B1" w:rsidRPr="006070F9" w:rsidRDefault="00D241B1" w:rsidP="00D241B1">
      <w:pPr>
        <w:spacing w:after="0" w:line="240" w:lineRule="auto"/>
        <w:jc w:val="center"/>
        <w:rPr>
          <w:rFonts w:eastAsia="Calibri" w:cstheme="minorHAnsi"/>
          <w:b/>
          <w:sz w:val="18"/>
          <w:szCs w:val="18"/>
          <w:lang w:val="fr-FR"/>
        </w:rPr>
      </w:pPr>
      <w:proofErr w:type="gramStart"/>
      <w:r w:rsidRPr="006070F9">
        <w:rPr>
          <w:rFonts w:eastAsia="Calibri" w:cstheme="minorHAnsi"/>
          <w:b/>
          <w:sz w:val="18"/>
          <w:szCs w:val="18"/>
          <w:lang w:val="fr-FR"/>
        </w:rPr>
        <w:t>TEL:</w:t>
      </w:r>
      <w:proofErr w:type="gramEnd"/>
      <w:r w:rsidRPr="006070F9">
        <w:rPr>
          <w:rFonts w:eastAsia="Calibri" w:cstheme="minorHAnsi"/>
          <w:b/>
          <w:sz w:val="18"/>
          <w:szCs w:val="18"/>
          <w:lang w:val="fr-FR"/>
        </w:rPr>
        <w:t xml:space="preserve"> 0251. 39907 14/-15 ● </w:t>
      </w:r>
      <w:proofErr w:type="gramStart"/>
      <w:r w:rsidRPr="006070F9">
        <w:rPr>
          <w:rFonts w:eastAsia="Calibri" w:cstheme="minorHAnsi"/>
          <w:b/>
          <w:sz w:val="18"/>
          <w:szCs w:val="18"/>
          <w:lang w:val="fr-FR"/>
        </w:rPr>
        <w:t>MAIL:</w:t>
      </w:r>
      <w:proofErr w:type="gramEnd"/>
      <w:r w:rsidRPr="006070F9">
        <w:rPr>
          <w:rFonts w:eastAsia="Calibri" w:cstheme="minorHAnsi"/>
          <w:b/>
          <w:sz w:val="18"/>
          <w:szCs w:val="18"/>
          <w:lang w:val="fr-FR"/>
        </w:rPr>
        <w:t xml:space="preserve"> </w:t>
      </w:r>
      <w:hyperlink r:id="rId5" w:history="1">
        <w:r w:rsidRPr="006070F9">
          <w:rPr>
            <w:rFonts w:eastAsia="Calibri" w:cstheme="minorHAnsi"/>
            <w:sz w:val="18"/>
            <w:szCs w:val="18"/>
            <w:u w:val="single"/>
            <w:lang w:val="fr-FR"/>
          </w:rPr>
          <w:t>presse@wolfgang-borchert-theater.de</w:t>
        </w:r>
      </w:hyperlink>
      <w:r w:rsidRPr="006070F9">
        <w:rPr>
          <w:rFonts w:eastAsia="Calibri" w:cstheme="minorHAnsi"/>
          <w:b/>
          <w:sz w:val="18"/>
          <w:szCs w:val="18"/>
          <w:lang w:val="fr-FR"/>
        </w:rPr>
        <w:t xml:space="preserve">  </w:t>
      </w:r>
    </w:p>
    <w:p w:rsidR="00093087" w:rsidRPr="00FD3B64" w:rsidRDefault="00D241B1" w:rsidP="0052462C">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B5FB6"/>
    <w:rsid w:val="001F5B1C"/>
    <w:rsid w:val="00215C3E"/>
    <w:rsid w:val="002A02E4"/>
    <w:rsid w:val="00372FF4"/>
    <w:rsid w:val="00373B22"/>
    <w:rsid w:val="004343ED"/>
    <w:rsid w:val="004A1784"/>
    <w:rsid w:val="0052462C"/>
    <w:rsid w:val="006070F9"/>
    <w:rsid w:val="006379A1"/>
    <w:rsid w:val="007569F0"/>
    <w:rsid w:val="0090298D"/>
    <w:rsid w:val="00961EE3"/>
    <w:rsid w:val="00984E91"/>
    <w:rsid w:val="00AD1565"/>
    <w:rsid w:val="00C613E3"/>
    <w:rsid w:val="00CC28C3"/>
    <w:rsid w:val="00D241B1"/>
    <w:rsid w:val="00D5660A"/>
    <w:rsid w:val="00DA3503"/>
    <w:rsid w:val="00DD7E81"/>
    <w:rsid w:val="00E718F3"/>
    <w:rsid w:val="00E95042"/>
    <w:rsid w:val="00EE30F7"/>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9431"/>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1647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38</cp:revision>
  <dcterms:created xsi:type="dcterms:W3CDTF">2021-10-26T11:42:00Z</dcterms:created>
  <dcterms:modified xsi:type="dcterms:W3CDTF">2024-04-03T15:51:00Z</dcterms:modified>
</cp:coreProperties>
</file>