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61" w:rsidRPr="00B50B91" w:rsidRDefault="00A35F61" w:rsidP="008718A1">
      <w:pPr>
        <w:pBdr>
          <w:bottom w:val="single" w:sz="4" w:space="1" w:color="auto"/>
        </w:pBdr>
        <w:jc w:val="center"/>
        <w:rPr>
          <w:rStyle w:val="berschrift3Zchn"/>
          <w:rFonts w:eastAsia="Calibri"/>
          <w:b w:val="0"/>
          <w:spacing w:val="4"/>
        </w:rPr>
      </w:pPr>
      <w:r>
        <w:rPr>
          <w:noProof/>
          <w:lang w:eastAsia="de-DE"/>
        </w:rPr>
        <w:drawing>
          <wp:anchor distT="0" distB="0" distL="114300" distR="114300" simplePos="0" relativeHeight="251659264" behindDoc="1" locked="0" layoutInCell="1" allowOverlap="1" wp14:anchorId="4D4E11B7" wp14:editId="470A6B4D">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5"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AD6651" w:rsidRDefault="00A35F61" w:rsidP="00A35F61">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 BORCHERT THEATER</w:t>
      </w:r>
    </w:p>
    <w:p w:rsidR="00A35F61" w:rsidRPr="00F90E7B" w:rsidRDefault="00A35F61" w:rsidP="00A35F61">
      <w:pPr>
        <w:pBdr>
          <w:bottom w:val="single" w:sz="4" w:space="1" w:color="auto"/>
        </w:pBdr>
        <w:jc w:val="right"/>
        <w:rPr>
          <w:rFonts w:cs="Arial"/>
          <w:b/>
          <w:color w:val="C70505"/>
          <w:spacing w:val="4"/>
          <w:sz w:val="24"/>
        </w:rPr>
      </w:pPr>
      <w:r w:rsidRPr="00136F19">
        <w:rPr>
          <w:rFonts w:cs="Arial"/>
          <w:b/>
          <w:spacing w:val="4"/>
          <w:sz w:val="24"/>
        </w:rPr>
        <w:t>Intendanz | Meinhard Zanger</w:t>
      </w:r>
    </w:p>
    <w:p w:rsidR="00A35F61" w:rsidRDefault="00A35F61" w:rsidP="00A35F61">
      <w:pPr>
        <w:pBdr>
          <w:bottom w:val="single" w:sz="4" w:space="1" w:color="auto"/>
        </w:pBdr>
        <w:jc w:val="right"/>
        <w:rPr>
          <w:rFonts w:cs="Arial"/>
          <w:color w:val="C70505"/>
          <w:spacing w:val="4"/>
        </w:rPr>
      </w:pPr>
    </w:p>
    <w:p w:rsidR="00A35F61" w:rsidRDefault="00A35F61" w:rsidP="00A35F61">
      <w:pPr>
        <w:pBdr>
          <w:bottom w:val="single" w:sz="4" w:space="1" w:color="auto"/>
        </w:pBdr>
        <w:jc w:val="right"/>
        <w:rPr>
          <w:rFonts w:cs="Arial"/>
          <w:color w:val="C70505"/>
          <w:spacing w:val="4"/>
        </w:rPr>
      </w:pPr>
    </w:p>
    <w:p w:rsidR="00A35F61" w:rsidRPr="00674D2D" w:rsidRDefault="00A35F61" w:rsidP="00A35F61">
      <w:pPr>
        <w:pStyle w:val="center"/>
        <w:spacing w:before="0" w:beforeAutospacing="0" w:after="0" w:afterAutospacing="0" w:line="240" w:lineRule="auto"/>
        <w:rPr>
          <w:rFonts w:ascii="Calibri" w:hAnsi="Calibri" w:cs="Arial"/>
          <w:b/>
          <w:color w:val="D50032"/>
          <w:spacing w:val="4"/>
          <w:sz w:val="14"/>
          <w:szCs w:val="36"/>
        </w:rPr>
      </w:pPr>
    </w:p>
    <w:p w:rsidR="00A5362F" w:rsidRPr="00A5362F" w:rsidRDefault="00F07CA5" w:rsidP="00A35F61">
      <w:pPr>
        <w:pStyle w:val="center"/>
        <w:spacing w:before="0" w:beforeAutospacing="0" w:after="0" w:afterAutospacing="0" w:line="240" w:lineRule="auto"/>
        <w:rPr>
          <w:rFonts w:ascii="Calibri" w:hAnsi="Calibri" w:cs="Calibri"/>
          <w:color w:val="auto"/>
          <w:spacing w:val="4"/>
          <w:sz w:val="22"/>
          <w:szCs w:val="36"/>
        </w:rPr>
      </w:pPr>
      <w:r>
        <w:rPr>
          <w:rFonts w:ascii="Calibri" w:hAnsi="Calibri" w:cs="Calibri"/>
          <w:color w:val="auto"/>
          <w:spacing w:val="4"/>
          <w:sz w:val="22"/>
          <w:szCs w:val="36"/>
        </w:rPr>
        <w:t>Ferdinand von Schirach</w:t>
      </w:r>
    </w:p>
    <w:p w:rsidR="00A35F61" w:rsidRPr="00A5362F" w:rsidRDefault="00F07CA5" w:rsidP="00A35F61">
      <w:pPr>
        <w:pStyle w:val="center"/>
        <w:spacing w:before="0" w:beforeAutospacing="0" w:after="0" w:afterAutospacing="0" w:line="240" w:lineRule="auto"/>
        <w:rPr>
          <w:rFonts w:ascii="Calibri" w:hAnsi="Calibri" w:cs="Arial"/>
          <w:color w:val="auto"/>
          <w:spacing w:val="4"/>
          <w:sz w:val="22"/>
          <w:szCs w:val="36"/>
        </w:rPr>
      </w:pPr>
      <w:r>
        <w:rPr>
          <w:rFonts w:ascii="Calibri" w:hAnsi="Calibri" w:cs="Calibri"/>
          <w:b/>
          <w:color w:val="D50032"/>
          <w:spacing w:val="4"/>
          <w:sz w:val="36"/>
          <w:szCs w:val="36"/>
        </w:rPr>
        <w:t>GOTT</w:t>
      </w:r>
      <w:r w:rsidR="00045553">
        <w:rPr>
          <w:rFonts w:ascii="Calibri" w:hAnsi="Calibri" w:cs="Calibri"/>
          <w:b/>
          <w:color w:val="D50032"/>
          <w:spacing w:val="4"/>
          <w:sz w:val="36"/>
          <w:szCs w:val="36"/>
        </w:rPr>
        <w:br/>
      </w:r>
      <w:r>
        <w:rPr>
          <w:rFonts w:ascii="Calibri" w:hAnsi="Calibri" w:cs="Arial"/>
          <w:color w:val="auto"/>
          <w:spacing w:val="4"/>
          <w:sz w:val="22"/>
          <w:szCs w:val="36"/>
        </w:rPr>
        <w:t>Schauspiel</w:t>
      </w:r>
    </w:p>
    <w:p w:rsidR="00A5362F" w:rsidRPr="00A5362F" w:rsidRDefault="00A5362F" w:rsidP="00A35F61">
      <w:pPr>
        <w:pStyle w:val="center"/>
        <w:spacing w:before="0" w:beforeAutospacing="0" w:after="0" w:afterAutospacing="0" w:line="240" w:lineRule="auto"/>
        <w:rPr>
          <w:rFonts w:ascii="Calibri" w:hAnsi="Calibri" w:cs="Arial"/>
          <w:color w:val="auto"/>
          <w:spacing w:val="4"/>
          <w:sz w:val="22"/>
          <w:szCs w:val="36"/>
        </w:rPr>
      </w:pPr>
    </w:p>
    <w:p w:rsidR="00F07CA5" w:rsidRDefault="00F07CA5" w:rsidP="00450566">
      <w:pPr>
        <w:spacing w:after="240"/>
        <w:jc w:val="both"/>
        <w:rPr>
          <w:rFonts w:ascii="Times New Roman" w:eastAsia="Times New Roman" w:hAnsi="Times New Roman"/>
        </w:rPr>
      </w:pPr>
      <w:r>
        <w:t>Wer bestimmt, wie wir leben wollen? Und wie wir sterben wollen? Was geschieht, wenn äußere Umstände wie Krankheiten, Unfälle, Kriege oder andere Anlässe uns das Recht nehmen, in Würde zu sterben? Können wir dann nicht selbst entscheiden, wann und wie wir sterben? Und ist es nicht ebenso unser Recht, dafür Hilfe in Anspruch zu nehmen? Richard Gärtner ist zwar</w:t>
      </w:r>
      <w:r w:rsidR="001259E1">
        <w:t xml:space="preserve"> </w:t>
      </w:r>
      <w:r>
        <w:t>alt, aber körperlich wie geistig vollkommen gesund. Doch seit dem Tod seiner Frau will Gärtner nicht mehr leben. Mit einem Medikament will er selbstbestimmt aus dem Leben scheiden. Doch ist das rechtens? Eine Kommission aus Medizinern, Theologen, Ethikern und Politikern berät sich darüber, ob Gärtner bei seinem Suizid geholfen werden darf . . .</w:t>
      </w:r>
    </w:p>
    <w:p w:rsidR="00F07CA5" w:rsidRDefault="00F07CA5" w:rsidP="00450566">
      <w:pPr>
        <w:spacing w:after="240"/>
        <w:jc w:val="both"/>
      </w:pPr>
      <w:r>
        <w:rPr>
          <w:rStyle w:val="Fett"/>
          <w:i/>
          <w:iCs/>
        </w:rPr>
        <w:t>Ein hochaktuelles Thema mit gesellschaftspolitischer Brisanz über die Rechtfertigung von Sterbehilfe, das zeitgleich danach fragt, wie wir leben und wie wir sterben wollen.</w:t>
      </w:r>
    </w:p>
    <w:p w:rsidR="00F07CA5" w:rsidRDefault="00F07CA5" w:rsidP="00450566">
      <w:pPr>
        <w:jc w:val="both"/>
      </w:pPr>
      <w:r>
        <w:t xml:space="preserve">Mit GOTT legt der Jurist und Erfolgsautor Ferdinand von Schirach (Schuld, Kaffee &amp; Zigaretten) nach </w:t>
      </w:r>
      <w:hyperlink r:id="rId6" w:history="1">
        <w:r>
          <w:rPr>
            <w:rStyle w:val="Hyperlink"/>
          </w:rPr>
          <w:t>TERROR</w:t>
        </w:r>
      </w:hyperlink>
      <w:r>
        <w:t xml:space="preserve"> das zweite Theaterstück seiner Trilogie über (rechts-)philosophische Fragen vor. Wie schon in seinem Debut lässt von Schirach das Publikum über den Ausgang dieses moralischen</w:t>
      </w:r>
      <w:r w:rsidR="001259E1">
        <w:t xml:space="preserve"> </w:t>
      </w:r>
      <w:r>
        <w:t>Grundkonfliktes selbst entscheiden. Die Uraufführung sollte im April 2020 zeitgleich am Berliner</w:t>
      </w:r>
      <w:r w:rsidR="001259E1">
        <w:t xml:space="preserve"> </w:t>
      </w:r>
      <w:r>
        <w:t>Ensemble und am Düsseldorfer Schauspielhaus stattfinden und wurde aufgrund der Pandemie auf September 2020 verlegt.</w:t>
      </w:r>
    </w:p>
    <w:p w:rsidR="00A30EF5" w:rsidRDefault="00A30EF5" w:rsidP="00A35F61">
      <w:pPr>
        <w:pStyle w:val="Default"/>
        <w:rPr>
          <w:b/>
          <w:bCs/>
          <w:color w:val="auto"/>
          <w:sz w:val="20"/>
          <w:szCs w:val="20"/>
        </w:rPr>
      </w:pPr>
    </w:p>
    <w:p w:rsidR="00A5362F" w:rsidRPr="00A5362F" w:rsidRDefault="00A5362F" w:rsidP="00A5362F">
      <w:pPr>
        <w:pStyle w:val="KeinLeerraum"/>
        <w:rPr>
          <w:b/>
          <w:bCs/>
        </w:rPr>
      </w:pPr>
      <w:r w:rsidRPr="008B7291">
        <w:rPr>
          <w:bCs/>
        </w:rPr>
        <w:t xml:space="preserve">Inszenierung </w:t>
      </w:r>
      <w:r w:rsidRPr="008B7291">
        <w:rPr>
          <w:bCs/>
        </w:rPr>
        <w:tab/>
      </w:r>
      <w:r w:rsidRPr="008B7291">
        <w:rPr>
          <w:bCs/>
        </w:rPr>
        <w:tab/>
      </w:r>
      <w:r w:rsidRPr="008B7291">
        <w:rPr>
          <w:bCs/>
        </w:rPr>
        <w:tab/>
      </w:r>
      <w:r w:rsidRPr="008B7291">
        <w:rPr>
          <w:bCs/>
        </w:rPr>
        <w:tab/>
      </w:r>
      <w:r>
        <w:rPr>
          <w:bCs/>
        </w:rPr>
        <w:tab/>
      </w:r>
      <w:r>
        <w:rPr>
          <w:bCs/>
        </w:rPr>
        <w:tab/>
      </w:r>
      <w:r>
        <w:rPr>
          <w:bCs/>
        </w:rPr>
        <w:tab/>
      </w:r>
      <w:r w:rsidR="00450566">
        <w:rPr>
          <w:b/>
          <w:bCs/>
        </w:rPr>
        <w:t>Meinhard Zanger</w:t>
      </w:r>
    </w:p>
    <w:p w:rsidR="00A5362F" w:rsidRDefault="00A5362F" w:rsidP="00A5362F">
      <w:pPr>
        <w:pStyle w:val="KeinLeerraum"/>
        <w:rPr>
          <w:bCs/>
        </w:rPr>
      </w:pPr>
      <w:r>
        <w:rPr>
          <w:bCs/>
        </w:rPr>
        <w:t>Bühne &amp; Kostüme</w:t>
      </w:r>
      <w:r>
        <w:rPr>
          <w:bCs/>
        </w:rPr>
        <w:tab/>
      </w:r>
      <w:r>
        <w:rPr>
          <w:bCs/>
        </w:rPr>
        <w:tab/>
      </w:r>
      <w:r>
        <w:rPr>
          <w:bCs/>
        </w:rPr>
        <w:tab/>
      </w:r>
      <w:r>
        <w:rPr>
          <w:bCs/>
        </w:rPr>
        <w:tab/>
      </w:r>
      <w:r>
        <w:rPr>
          <w:bCs/>
        </w:rPr>
        <w:tab/>
      </w:r>
      <w:r>
        <w:rPr>
          <w:bCs/>
        </w:rPr>
        <w:tab/>
      </w:r>
      <w:r w:rsidR="00450566">
        <w:rPr>
          <w:b/>
          <w:bCs/>
        </w:rPr>
        <w:t>Darko Petrovic</w:t>
      </w:r>
    </w:p>
    <w:p w:rsidR="00A5362F" w:rsidRDefault="00A5362F" w:rsidP="00A35F61">
      <w:pPr>
        <w:pStyle w:val="Default"/>
        <w:rPr>
          <w:b/>
          <w:bCs/>
          <w:color w:val="auto"/>
          <w:sz w:val="20"/>
          <w:szCs w:val="20"/>
        </w:rPr>
      </w:pPr>
    </w:p>
    <w:p w:rsidR="00450566" w:rsidRPr="00A00669" w:rsidRDefault="00450566" w:rsidP="00450566">
      <w:pPr>
        <w:ind w:right="248"/>
        <w:rPr>
          <w:i/>
          <w:szCs w:val="24"/>
        </w:rPr>
      </w:pPr>
      <w:r w:rsidRPr="00A00669">
        <w:rPr>
          <w:b/>
          <w:szCs w:val="24"/>
        </w:rPr>
        <w:t>Vorsitzende des Ethikrats</w:t>
      </w:r>
      <w:r w:rsidRPr="00A00669">
        <w:rPr>
          <w:i/>
          <w:szCs w:val="24"/>
        </w:rPr>
        <w:tab/>
      </w:r>
      <w:r w:rsidRPr="00A00669">
        <w:rPr>
          <w:i/>
          <w:szCs w:val="24"/>
        </w:rPr>
        <w:tab/>
      </w:r>
      <w:r w:rsidRPr="00A00669">
        <w:rPr>
          <w:szCs w:val="24"/>
        </w:rPr>
        <w:tab/>
      </w:r>
      <w:r w:rsidRPr="00A00669">
        <w:rPr>
          <w:szCs w:val="24"/>
        </w:rPr>
        <w:tab/>
      </w:r>
      <w:r w:rsidRPr="00A00669">
        <w:rPr>
          <w:szCs w:val="24"/>
        </w:rPr>
        <w:tab/>
      </w:r>
      <w:r w:rsidRPr="00A00669">
        <w:rPr>
          <w:szCs w:val="24"/>
        </w:rPr>
        <w:tab/>
      </w:r>
      <w:r w:rsidRPr="00A00669">
        <w:rPr>
          <w:b/>
          <w:szCs w:val="24"/>
        </w:rPr>
        <w:t>Rosana Cleve</w:t>
      </w:r>
    </w:p>
    <w:p w:rsidR="00450566" w:rsidRPr="00A00669" w:rsidRDefault="00450566" w:rsidP="00450566">
      <w:pPr>
        <w:ind w:right="248"/>
        <w:rPr>
          <w:b/>
          <w:szCs w:val="24"/>
        </w:rPr>
      </w:pPr>
      <w:r w:rsidRPr="00A00669">
        <w:rPr>
          <w:b/>
          <w:szCs w:val="24"/>
        </w:rPr>
        <w:t>Richard Gärtner</w:t>
      </w:r>
      <w:r w:rsidRPr="00A00669">
        <w:rPr>
          <w:b/>
          <w:szCs w:val="24"/>
        </w:rPr>
        <w:tab/>
      </w:r>
      <w:r w:rsidRPr="00A00669">
        <w:rPr>
          <w:b/>
          <w:szCs w:val="24"/>
        </w:rPr>
        <w:tab/>
      </w:r>
      <w:r w:rsidRPr="00A00669">
        <w:rPr>
          <w:i/>
          <w:szCs w:val="24"/>
        </w:rPr>
        <w:tab/>
      </w:r>
      <w:r w:rsidRPr="00A00669">
        <w:rPr>
          <w:szCs w:val="24"/>
        </w:rPr>
        <w:tab/>
      </w:r>
      <w:r w:rsidRPr="00A00669">
        <w:rPr>
          <w:szCs w:val="24"/>
        </w:rPr>
        <w:tab/>
      </w:r>
      <w:r w:rsidRPr="00A00669">
        <w:rPr>
          <w:szCs w:val="24"/>
        </w:rPr>
        <w:tab/>
      </w:r>
      <w:r w:rsidRPr="00A00669">
        <w:rPr>
          <w:szCs w:val="24"/>
        </w:rPr>
        <w:tab/>
      </w:r>
      <w:r w:rsidRPr="00A00669">
        <w:rPr>
          <w:b/>
          <w:szCs w:val="24"/>
        </w:rPr>
        <w:t xml:space="preserve">Andreas </w:t>
      </w:r>
      <w:proofErr w:type="spellStart"/>
      <w:r w:rsidRPr="00A00669">
        <w:rPr>
          <w:b/>
          <w:szCs w:val="24"/>
        </w:rPr>
        <w:t>Weißert</w:t>
      </w:r>
      <w:proofErr w:type="spellEnd"/>
    </w:p>
    <w:p w:rsidR="00450566" w:rsidRPr="00A00669" w:rsidRDefault="00450566" w:rsidP="00450566">
      <w:pPr>
        <w:ind w:right="248"/>
        <w:rPr>
          <w:szCs w:val="24"/>
        </w:rPr>
      </w:pPr>
      <w:r w:rsidRPr="00A00669">
        <w:rPr>
          <w:b/>
          <w:szCs w:val="24"/>
        </w:rPr>
        <w:t>Brandt</w:t>
      </w:r>
      <w:r w:rsidRPr="00A00669">
        <w:rPr>
          <w:szCs w:val="24"/>
        </w:rPr>
        <w:t>,</w:t>
      </w:r>
      <w:r w:rsidRPr="00A00669">
        <w:rPr>
          <w:i/>
          <w:iCs/>
          <w:szCs w:val="24"/>
        </w:rPr>
        <w:t xml:space="preserve"> Augenarzt</w:t>
      </w:r>
      <w:r w:rsidRPr="00A00669">
        <w:rPr>
          <w:szCs w:val="24"/>
        </w:rPr>
        <w:tab/>
      </w:r>
      <w:r w:rsidRPr="00A00669">
        <w:rPr>
          <w:szCs w:val="24"/>
        </w:rPr>
        <w:tab/>
      </w:r>
      <w:r w:rsidRPr="00A00669">
        <w:rPr>
          <w:szCs w:val="24"/>
        </w:rPr>
        <w:tab/>
      </w:r>
      <w:r w:rsidRPr="00A00669">
        <w:rPr>
          <w:szCs w:val="24"/>
        </w:rPr>
        <w:tab/>
      </w:r>
      <w:r w:rsidRPr="00A00669">
        <w:rPr>
          <w:szCs w:val="24"/>
        </w:rPr>
        <w:tab/>
      </w:r>
      <w:r w:rsidRPr="00A00669">
        <w:rPr>
          <w:szCs w:val="24"/>
        </w:rPr>
        <w:tab/>
      </w:r>
      <w:r w:rsidRPr="00A00669">
        <w:rPr>
          <w:szCs w:val="24"/>
        </w:rPr>
        <w:tab/>
      </w:r>
      <w:r w:rsidRPr="00A00669">
        <w:rPr>
          <w:b/>
          <w:szCs w:val="24"/>
        </w:rPr>
        <w:t>Markus Hennes</w:t>
      </w:r>
    </w:p>
    <w:p w:rsidR="00450566" w:rsidRPr="00A00669" w:rsidRDefault="00450566" w:rsidP="00450566">
      <w:pPr>
        <w:ind w:right="248"/>
        <w:rPr>
          <w:b/>
          <w:szCs w:val="24"/>
        </w:rPr>
      </w:pPr>
      <w:proofErr w:type="spellStart"/>
      <w:r w:rsidRPr="00A00669">
        <w:rPr>
          <w:b/>
          <w:szCs w:val="24"/>
        </w:rPr>
        <w:t>Biegler</w:t>
      </w:r>
      <w:proofErr w:type="spellEnd"/>
      <w:r w:rsidRPr="00A00669">
        <w:rPr>
          <w:szCs w:val="24"/>
        </w:rPr>
        <w:t>,</w:t>
      </w:r>
      <w:r w:rsidRPr="00A00669">
        <w:rPr>
          <w:b/>
          <w:szCs w:val="24"/>
        </w:rPr>
        <w:t xml:space="preserve"> </w:t>
      </w:r>
      <w:r w:rsidRPr="00A00669">
        <w:rPr>
          <w:i/>
          <w:szCs w:val="24"/>
        </w:rPr>
        <w:t>Rechtsanwältin</w:t>
      </w:r>
      <w:r w:rsidRPr="00A00669">
        <w:rPr>
          <w:szCs w:val="24"/>
        </w:rPr>
        <w:tab/>
      </w:r>
      <w:r w:rsidRPr="00A00669">
        <w:rPr>
          <w:szCs w:val="24"/>
        </w:rPr>
        <w:tab/>
      </w:r>
      <w:r w:rsidRPr="00A00669">
        <w:rPr>
          <w:szCs w:val="24"/>
        </w:rPr>
        <w:tab/>
      </w:r>
      <w:r w:rsidRPr="00A00669">
        <w:rPr>
          <w:szCs w:val="24"/>
        </w:rPr>
        <w:tab/>
      </w:r>
      <w:r w:rsidRPr="00A00669">
        <w:rPr>
          <w:szCs w:val="24"/>
        </w:rPr>
        <w:tab/>
      </w:r>
      <w:r w:rsidRPr="00A00669">
        <w:rPr>
          <w:szCs w:val="24"/>
        </w:rPr>
        <w:tab/>
      </w:r>
      <w:r>
        <w:rPr>
          <w:szCs w:val="24"/>
        </w:rPr>
        <w:tab/>
      </w:r>
      <w:r w:rsidRPr="00A00669">
        <w:rPr>
          <w:b/>
          <w:szCs w:val="24"/>
        </w:rPr>
        <w:t>Marion Mainka</w:t>
      </w:r>
    </w:p>
    <w:p w:rsidR="00450566" w:rsidRPr="00A00669" w:rsidRDefault="00450566" w:rsidP="00450566">
      <w:pPr>
        <w:ind w:right="248"/>
        <w:rPr>
          <w:b/>
          <w:szCs w:val="24"/>
        </w:rPr>
      </w:pPr>
      <w:r w:rsidRPr="00A00669">
        <w:rPr>
          <w:b/>
          <w:szCs w:val="24"/>
        </w:rPr>
        <w:t>Keller</w:t>
      </w:r>
      <w:r w:rsidRPr="00A00669">
        <w:rPr>
          <w:szCs w:val="24"/>
        </w:rPr>
        <w:t>,</w:t>
      </w:r>
      <w:r w:rsidRPr="00A00669">
        <w:rPr>
          <w:b/>
          <w:szCs w:val="24"/>
        </w:rPr>
        <w:t xml:space="preserve"> </w:t>
      </w:r>
      <w:r w:rsidRPr="00A00669">
        <w:rPr>
          <w:i/>
          <w:szCs w:val="24"/>
        </w:rPr>
        <w:t xml:space="preserve">Mitglied des </w:t>
      </w:r>
      <w:proofErr w:type="spellStart"/>
      <w:r w:rsidRPr="00A00669">
        <w:rPr>
          <w:i/>
          <w:szCs w:val="24"/>
        </w:rPr>
        <w:t>Ethikrat</w:t>
      </w:r>
      <w:r>
        <w:rPr>
          <w:i/>
          <w:szCs w:val="24"/>
        </w:rPr>
        <w:t>s</w:t>
      </w:r>
      <w:r w:rsidRPr="00A00669">
        <w:rPr>
          <w:i/>
          <w:szCs w:val="24"/>
        </w:rPr>
        <w:t>s</w:t>
      </w:r>
      <w:proofErr w:type="spellEnd"/>
      <w:r w:rsidRPr="00A00669">
        <w:rPr>
          <w:szCs w:val="24"/>
        </w:rPr>
        <w:tab/>
      </w:r>
      <w:r w:rsidRPr="00A00669">
        <w:rPr>
          <w:szCs w:val="24"/>
        </w:rPr>
        <w:tab/>
      </w:r>
      <w:r w:rsidRPr="00A00669">
        <w:rPr>
          <w:szCs w:val="24"/>
        </w:rPr>
        <w:tab/>
      </w:r>
      <w:r w:rsidRPr="00A00669">
        <w:rPr>
          <w:szCs w:val="24"/>
        </w:rPr>
        <w:tab/>
      </w:r>
      <w:r w:rsidRPr="00A00669">
        <w:rPr>
          <w:szCs w:val="24"/>
        </w:rPr>
        <w:tab/>
      </w:r>
      <w:r>
        <w:rPr>
          <w:szCs w:val="24"/>
        </w:rPr>
        <w:tab/>
      </w:r>
      <w:r w:rsidRPr="00A00669">
        <w:rPr>
          <w:b/>
          <w:szCs w:val="24"/>
        </w:rPr>
        <w:t xml:space="preserve">Ivana </w:t>
      </w:r>
      <w:proofErr w:type="spellStart"/>
      <w:r w:rsidRPr="00A00669">
        <w:rPr>
          <w:b/>
          <w:szCs w:val="24"/>
        </w:rPr>
        <w:t>Langmajer</w:t>
      </w:r>
      <w:proofErr w:type="spellEnd"/>
      <w:r w:rsidRPr="00A00669">
        <w:rPr>
          <w:b/>
          <w:szCs w:val="24"/>
        </w:rPr>
        <w:t xml:space="preserve"> </w:t>
      </w:r>
    </w:p>
    <w:p w:rsidR="00450566" w:rsidRPr="00A00669" w:rsidRDefault="00450566" w:rsidP="00450566">
      <w:pPr>
        <w:ind w:right="248"/>
        <w:rPr>
          <w:b/>
          <w:szCs w:val="24"/>
        </w:rPr>
      </w:pPr>
      <w:r w:rsidRPr="00A00669">
        <w:rPr>
          <w:b/>
          <w:szCs w:val="24"/>
        </w:rPr>
        <w:t>Litten</w:t>
      </w:r>
      <w:r w:rsidRPr="00A00669">
        <w:rPr>
          <w:szCs w:val="24"/>
        </w:rPr>
        <w:t>,</w:t>
      </w:r>
      <w:r w:rsidRPr="00A00669">
        <w:rPr>
          <w:b/>
          <w:szCs w:val="24"/>
        </w:rPr>
        <w:t xml:space="preserve"> </w:t>
      </w:r>
      <w:r w:rsidRPr="00A00669">
        <w:rPr>
          <w:i/>
          <w:szCs w:val="24"/>
        </w:rPr>
        <w:t>Rechtssachverständiger</w:t>
      </w:r>
      <w:r w:rsidRPr="00A00669">
        <w:rPr>
          <w:szCs w:val="24"/>
        </w:rPr>
        <w:tab/>
      </w:r>
      <w:r w:rsidRPr="00A00669">
        <w:rPr>
          <w:szCs w:val="24"/>
        </w:rPr>
        <w:tab/>
      </w:r>
      <w:r w:rsidRPr="00A00669">
        <w:rPr>
          <w:szCs w:val="24"/>
        </w:rPr>
        <w:tab/>
      </w:r>
      <w:r w:rsidRPr="00A00669">
        <w:rPr>
          <w:szCs w:val="24"/>
        </w:rPr>
        <w:tab/>
      </w:r>
      <w:r w:rsidRPr="00A00669">
        <w:rPr>
          <w:szCs w:val="24"/>
        </w:rPr>
        <w:tab/>
      </w:r>
      <w:r>
        <w:rPr>
          <w:szCs w:val="24"/>
        </w:rPr>
        <w:tab/>
      </w:r>
      <w:r w:rsidRPr="00A00669">
        <w:rPr>
          <w:b/>
          <w:szCs w:val="24"/>
        </w:rPr>
        <w:t>Johannes Langer</w:t>
      </w:r>
    </w:p>
    <w:p w:rsidR="00450566" w:rsidRPr="00A00669" w:rsidRDefault="00450566" w:rsidP="00450566">
      <w:pPr>
        <w:ind w:right="248"/>
        <w:rPr>
          <w:rFonts w:cs="Calibri"/>
          <w:b/>
          <w:bCs/>
          <w:spacing w:val="1"/>
          <w:szCs w:val="24"/>
        </w:rPr>
      </w:pPr>
      <w:r w:rsidRPr="00A00669">
        <w:rPr>
          <w:rFonts w:cs="Calibri"/>
          <w:b/>
          <w:bCs/>
          <w:spacing w:val="1"/>
          <w:szCs w:val="24"/>
        </w:rPr>
        <w:t>Sperling</w:t>
      </w:r>
      <w:r w:rsidRPr="00A00669">
        <w:rPr>
          <w:rFonts w:cs="Calibri"/>
          <w:bCs/>
          <w:spacing w:val="1"/>
          <w:szCs w:val="24"/>
        </w:rPr>
        <w:t xml:space="preserve">, </w:t>
      </w:r>
      <w:r w:rsidRPr="00A00669">
        <w:rPr>
          <w:rFonts w:cs="Calibri"/>
          <w:bCs/>
          <w:i/>
          <w:spacing w:val="1"/>
          <w:szCs w:val="24"/>
        </w:rPr>
        <w:t>medizinischer Sachverständiger</w:t>
      </w:r>
      <w:r w:rsidRPr="00A00669">
        <w:rPr>
          <w:rFonts w:cs="Calibri"/>
          <w:bCs/>
          <w:i/>
          <w:spacing w:val="1"/>
          <w:szCs w:val="24"/>
        </w:rPr>
        <w:tab/>
      </w:r>
      <w:r w:rsidRPr="00A00669">
        <w:rPr>
          <w:rFonts w:cs="Calibri"/>
          <w:bCs/>
          <w:i/>
          <w:spacing w:val="1"/>
          <w:szCs w:val="24"/>
        </w:rPr>
        <w:tab/>
      </w:r>
      <w:r w:rsidRPr="00A00669">
        <w:rPr>
          <w:rFonts w:cs="Calibri"/>
          <w:bCs/>
          <w:i/>
          <w:spacing w:val="1"/>
          <w:szCs w:val="24"/>
        </w:rPr>
        <w:tab/>
      </w:r>
      <w:r w:rsidRPr="00A00669">
        <w:rPr>
          <w:rFonts w:cs="Calibri"/>
          <w:bCs/>
          <w:i/>
          <w:spacing w:val="1"/>
          <w:szCs w:val="24"/>
        </w:rPr>
        <w:tab/>
      </w:r>
      <w:r w:rsidRPr="00A00669">
        <w:rPr>
          <w:rFonts w:cs="Calibri"/>
          <w:b/>
          <w:bCs/>
          <w:spacing w:val="1"/>
          <w:szCs w:val="24"/>
        </w:rPr>
        <w:t>Florian Bender</w:t>
      </w:r>
    </w:p>
    <w:p w:rsidR="00A5362F" w:rsidRPr="00450566" w:rsidRDefault="00450566" w:rsidP="00450566">
      <w:pPr>
        <w:ind w:right="248"/>
        <w:rPr>
          <w:rFonts w:cs="Calibri"/>
          <w:b/>
          <w:bCs/>
          <w:spacing w:val="1"/>
          <w:szCs w:val="24"/>
        </w:rPr>
      </w:pPr>
      <w:r w:rsidRPr="00A00669">
        <w:rPr>
          <w:rFonts w:cs="Calibri"/>
          <w:b/>
          <w:bCs/>
          <w:spacing w:val="1"/>
          <w:szCs w:val="24"/>
        </w:rPr>
        <w:t>Thiel</w:t>
      </w:r>
      <w:r w:rsidRPr="00A00669">
        <w:rPr>
          <w:rFonts w:cs="Calibri"/>
          <w:bCs/>
          <w:spacing w:val="1"/>
          <w:szCs w:val="24"/>
        </w:rPr>
        <w:t xml:space="preserve">, </w:t>
      </w:r>
      <w:r w:rsidRPr="00A00669">
        <w:rPr>
          <w:rFonts w:cs="Calibri"/>
          <w:bCs/>
          <w:i/>
          <w:spacing w:val="1"/>
          <w:szCs w:val="24"/>
        </w:rPr>
        <w:t>theologischer Sachverständiger</w:t>
      </w:r>
      <w:r w:rsidRPr="00A00669">
        <w:rPr>
          <w:rFonts w:cs="Calibri"/>
          <w:bCs/>
          <w:spacing w:val="1"/>
          <w:szCs w:val="24"/>
        </w:rPr>
        <w:tab/>
      </w:r>
      <w:r w:rsidRPr="00A00669">
        <w:rPr>
          <w:rFonts w:cs="Calibri"/>
          <w:bCs/>
          <w:spacing w:val="1"/>
          <w:szCs w:val="24"/>
        </w:rPr>
        <w:tab/>
      </w:r>
      <w:r w:rsidRPr="00A00669">
        <w:rPr>
          <w:rFonts w:cs="Calibri"/>
          <w:bCs/>
          <w:spacing w:val="1"/>
          <w:szCs w:val="24"/>
        </w:rPr>
        <w:tab/>
      </w:r>
      <w:r w:rsidRPr="00A00669">
        <w:rPr>
          <w:rFonts w:cs="Calibri"/>
          <w:bCs/>
          <w:spacing w:val="1"/>
          <w:szCs w:val="24"/>
        </w:rPr>
        <w:tab/>
      </w:r>
      <w:r>
        <w:rPr>
          <w:rFonts w:cs="Calibri"/>
          <w:bCs/>
          <w:spacing w:val="1"/>
          <w:szCs w:val="24"/>
        </w:rPr>
        <w:tab/>
      </w:r>
      <w:r w:rsidRPr="00A00669">
        <w:rPr>
          <w:rFonts w:cs="Calibri"/>
          <w:b/>
          <w:bCs/>
          <w:spacing w:val="1"/>
          <w:szCs w:val="24"/>
        </w:rPr>
        <w:t>Jürgen Lorenzen</w:t>
      </w:r>
    </w:p>
    <w:p w:rsidR="00A5362F" w:rsidRDefault="00A5362F" w:rsidP="00A35F61">
      <w:pPr>
        <w:pStyle w:val="Default"/>
        <w:rPr>
          <w:b/>
          <w:bCs/>
          <w:color w:val="auto"/>
          <w:sz w:val="20"/>
          <w:szCs w:val="20"/>
        </w:rPr>
      </w:pP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Premiere | Donnerstag </w:t>
      </w:r>
      <w:r w:rsidR="001259E1">
        <w:rPr>
          <w:rFonts w:eastAsia="Times New Roman" w:cs="Calibri"/>
          <w:sz w:val="20"/>
          <w:szCs w:val="20"/>
          <w:lang w:eastAsia="de-DE"/>
        </w:rPr>
        <w:t>29.10.2020</w:t>
      </w: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Dauer | 2 Std. | </w:t>
      </w:r>
      <w:r w:rsidR="001259E1">
        <w:rPr>
          <w:rFonts w:eastAsia="Times New Roman" w:cs="Calibri"/>
          <w:sz w:val="20"/>
          <w:szCs w:val="20"/>
          <w:lang w:eastAsia="de-DE"/>
        </w:rPr>
        <w:t>Ke</w:t>
      </w:r>
      <w:r>
        <w:rPr>
          <w:rFonts w:eastAsia="Times New Roman" w:cs="Calibri"/>
          <w:sz w:val="20"/>
          <w:szCs w:val="20"/>
          <w:lang w:eastAsia="de-DE"/>
        </w:rPr>
        <w:t>ine Pause</w:t>
      </w: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Fotos | © Klaus Lefebvre</w:t>
      </w:r>
    </w:p>
    <w:p w:rsidR="00A35F61" w:rsidRDefault="00A35F61" w:rsidP="00A35F61">
      <w:pPr>
        <w:pStyle w:val="KeinLeerraum"/>
        <w:pBdr>
          <w:bottom w:val="single" w:sz="12" w:space="1" w:color="auto"/>
        </w:pBdr>
        <w:jc w:val="both"/>
        <w:rPr>
          <w:rFonts w:eastAsia="Times New Roman" w:cs="Calibri"/>
          <w:sz w:val="20"/>
          <w:szCs w:val="20"/>
          <w:lang w:eastAsia="de-DE"/>
        </w:rPr>
      </w:pPr>
    </w:p>
    <w:p w:rsidR="00A5362F" w:rsidRPr="004B6D00" w:rsidRDefault="00A5362F" w:rsidP="00A35F61">
      <w:pPr>
        <w:pStyle w:val="KeinLeerraum"/>
        <w:pBdr>
          <w:bottom w:val="single" w:sz="12" w:space="1" w:color="auto"/>
        </w:pBdr>
        <w:jc w:val="both"/>
        <w:rPr>
          <w:b/>
          <w:sz w:val="12"/>
          <w:szCs w:val="20"/>
        </w:rPr>
      </w:pPr>
    </w:p>
    <w:p w:rsidR="00A35F61" w:rsidRPr="00674D2D" w:rsidRDefault="00A35F61" w:rsidP="00A35F61">
      <w:pPr>
        <w:pStyle w:val="KeinLeerraum"/>
        <w:jc w:val="both"/>
        <w:rPr>
          <w:sz w:val="12"/>
        </w:rPr>
      </w:pPr>
    </w:p>
    <w:p w:rsidR="00A35F61" w:rsidRPr="006D5224" w:rsidRDefault="00A35F61" w:rsidP="00A35F61">
      <w:pPr>
        <w:pStyle w:val="KeinLeerraum"/>
        <w:jc w:val="center"/>
        <w:rPr>
          <w:b/>
          <w:sz w:val="18"/>
          <w:szCs w:val="18"/>
        </w:rPr>
      </w:pPr>
      <w:r w:rsidRPr="006D5224">
        <w:rPr>
          <w:b/>
          <w:sz w:val="18"/>
          <w:szCs w:val="18"/>
        </w:rPr>
        <w:t>WOLFGANG BORCHERT THEATER ● AM MITTELHAFEN 10 ● 48155 MÜNSTER</w:t>
      </w:r>
    </w:p>
    <w:p w:rsidR="00A35F61" w:rsidRPr="006D5224" w:rsidRDefault="00A35F61" w:rsidP="00A35F61">
      <w:pPr>
        <w:pStyle w:val="KeinLeerraum"/>
        <w:jc w:val="center"/>
        <w:rPr>
          <w:b/>
          <w:sz w:val="18"/>
          <w:szCs w:val="18"/>
        </w:rPr>
      </w:pPr>
      <w:r w:rsidRPr="006D5224">
        <w:rPr>
          <w:b/>
          <w:sz w:val="18"/>
          <w:szCs w:val="18"/>
          <w:u w:val="single"/>
        </w:rPr>
        <w:t>DRAMATURGIE / PRESSE</w:t>
      </w:r>
      <w:r w:rsidRPr="006D5224">
        <w:rPr>
          <w:b/>
          <w:sz w:val="18"/>
          <w:szCs w:val="18"/>
        </w:rPr>
        <w:t xml:space="preserve">: </w:t>
      </w:r>
      <w:r w:rsidR="00450566">
        <w:rPr>
          <w:b/>
          <w:sz w:val="18"/>
          <w:szCs w:val="18"/>
        </w:rPr>
        <w:t>FREDERIK IVEN (Dramaturg/Pressereferent)</w:t>
      </w:r>
      <w:bookmarkStart w:id="0" w:name="_GoBack"/>
      <w:bookmarkEnd w:id="0"/>
    </w:p>
    <w:p w:rsidR="00A35F61" w:rsidRPr="00F72F54" w:rsidRDefault="00A35F61" w:rsidP="00A35F61">
      <w:pPr>
        <w:pStyle w:val="KeinLeerraum"/>
        <w:jc w:val="center"/>
        <w:rPr>
          <w:b/>
          <w:sz w:val="18"/>
          <w:szCs w:val="18"/>
          <w:lang w:val="en-US"/>
        </w:rPr>
      </w:pPr>
      <w:r w:rsidRPr="00F72F54">
        <w:rPr>
          <w:b/>
          <w:sz w:val="18"/>
          <w:szCs w:val="18"/>
          <w:lang w:val="en-US"/>
        </w:rPr>
        <w:t xml:space="preserve">TEL: 0251. 39907 14/-15 ● MAIL: </w:t>
      </w:r>
      <w:hyperlink r:id="rId7" w:history="1">
        <w:r w:rsidRPr="00F72F54">
          <w:rPr>
            <w:rStyle w:val="Hyperlink"/>
            <w:sz w:val="18"/>
            <w:szCs w:val="18"/>
            <w:lang w:val="en-US"/>
          </w:rPr>
          <w:t>presse@wolfgang-borchert-theater.de</w:t>
        </w:r>
      </w:hyperlink>
      <w:r w:rsidRPr="00F72F54">
        <w:rPr>
          <w:b/>
          <w:sz w:val="18"/>
          <w:szCs w:val="18"/>
          <w:lang w:val="en-US"/>
        </w:rPr>
        <w:t xml:space="preserve">  </w:t>
      </w:r>
    </w:p>
    <w:p w:rsidR="00A35F61" w:rsidRPr="00F72F54" w:rsidRDefault="00A35F61" w:rsidP="00A35F61">
      <w:pPr>
        <w:pStyle w:val="KeinLeerraum"/>
        <w:jc w:val="center"/>
        <w:rPr>
          <w:b/>
          <w:sz w:val="18"/>
          <w:szCs w:val="18"/>
          <w:lang w:val="en-US"/>
        </w:rPr>
      </w:pPr>
      <w:r w:rsidRPr="00F72F54">
        <w:rPr>
          <w:b/>
          <w:sz w:val="18"/>
          <w:szCs w:val="18"/>
          <w:u w:val="single"/>
          <w:lang w:val="en-US"/>
        </w:rPr>
        <w:t>TICKETS</w:t>
      </w:r>
      <w:r w:rsidRPr="00F72F54">
        <w:rPr>
          <w:b/>
          <w:sz w:val="18"/>
          <w:szCs w:val="18"/>
          <w:lang w:val="en-US"/>
        </w:rPr>
        <w:t xml:space="preserve"> ● TEL: 0251. 400 19 ● FAX: 0251.400 10</w:t>
      </w:r>
    </w:p>
    <w:p w:rsidR="00E805FB" w:rsidRPr="00F72F54" w:rsidRDefault="00450566" w:rsidP="00A5673F">
      <w:pPr>
        <w:pStyle w:val="KeinLeerraum"/>
        <w:jc w:val="center"/>
        <w:rPr>
          <w:b/>
          <w:sz w:val="18"/>
          <w:szCs w:val="18"/>
          <w:lang w:val="en-US"/>
        </w:rPr>
      </w:pPr>
      <w:hyperlink r:id="rId8" w:history="1">
        <w:r w:rsidR="00A35F61" w:rsidRPr="00F72F54">
          <w:rPr>
            <w:rStyle w:val="Hyperlink"/>
            <w:sz w:val="18"/>
            <w:szCs w:val="18"/>
            <w:lang w:val="en-US"/>
          </w:rPr>
          <w:t>tickets@wolfgang-borchert-theater.de</w:t>
        </w:r>
      </w:hyperlink>
      <w:r w:rsidR="00A35F61" w:rsidRPr="00F72F54">
        <w:rPr>
          <w:sz w:val="18"/>
          <w:szCs w:val="18"/>
          <w:lang w:val="en-US"/>
        </w:rPr>
        <w:t xml:space="preserve"> </w:t>
      </w:r>
      <w:r w:rsidR="00A35F61" w:rsidRPr="00F72F54">
        <w:rPr>
          <w:b/>
          <w:sz w:val="18"/>
          <w:szCs w:val="18"/>
          <w:lang w:val="en-US"/>
        </w:rPr>
        <w:t>●</w:t>
      </w:r>
      <w:r w:rsidR="00A35F61" w:rsidRPr="00F72F54">
        <w:rPr>
          <w:sz w:val="18"/>
          <w:szCs w:val="18"/>
          <w:lang w:val="en-US"/>
        </w:rPr>
        <w:t xml:space="preserve"> www.wolfgang-borchert-theater.de</w:t>
      </w:r>
    </w:p>
    <w:sectPr w:rsidR="00E805FB" w:rsidRPr="00F72F54" w:rsidSect="00A5673F">
      <w:pgSz w:w="11906" w:h="16838"/>
      <w:pgMar w:top="1418"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F61"/>
    <w:rsid w:val="00005CED"/>
    <w:rsid w:val="00012CC6"/>
    <w:rsid w:val="000274B4"/>
    <w:rsid w:val="00042A61"/>
    <w:rsid w:val="00045553"/>
    <w:rsid w:val="0008350D"/>
    <w:rsid w:val="000C514E"/>
    <w:rsid w:val="000D4E9A"/>
    <w:rsid w:val="0012505F"/>
    <w:rsid w:val="001259E1"/>
    <w:rsid w:val="00137660"/>
    <w:rsid w:val="00147D0E"/>
    <w:rsid w:val="001568C7"/>
    <w:rsid w:val="00171A3B"/>
    <w:rsid w:val="00196F2A"/>
    <w:rsid w:val="001B7482"/>
    <w:rsid w:val="001C1A14"/>
    <w:rsid w:val="00251A6C"/>
    <w:rsid w:val="0026531A"/>
    <w:rsid w:val="00286A57"/>
    <w:rsid w:val="00292F7E"/>
    <w:rsid w:val="002C2E07"/>
    <w:rsid w:val="002D5215"/>
    <w:rsid w:val="00313A88"/>
    <w:rsid w:val="003232A1"/>
    <w:rsid w:val="00331B3F"/>
    <w:rsid w:val="00344080"/>
    <w:rsid w:val="00345BC2"/>
    <w:rsid w:val="00353D61"/>
    <w:rsid w:val="00364ED7"/>
    <w:rsid w:val="003701CA"/>
    <w:rsid w:val="00376767"/>
    <w:rsid w:val="00391C18"/>
    <w:rsid w:val="003E7177"/>
    <w:rsid w:val="00441FE8"/>
    <w:rsid w:val="00450566"/>
    <w:rsid w:val="004F1302"/>
    <w:rsid w:val="00550BC9"/>
    <w:rsid w:val="0056101F"/>
    <w:rsid w:val="00562E80"/>
    <w:rsid w:val="005F713B"/>
    <w:rsid w:val="006209B6"/>
    <w:rsid w:val="00621A0D"/>
    <w:rsid w:val="00635C16"/>
    <w:rsid w:val="00643EC0"/>
    <w:rsid w:val="0065161D"/>
    <w:rsid w:val="006B2A7B"/>
    <w:rsid w:val="006F67AC"/>
    <w:rsid w:val="0070170D"/>
    <w:rsid w:val="00724A03"/>
    <w:rsid w:val="00735DCF"/>
    <w:rsid w:val="007451A4"/>
    <w:rsid w:val="00750991"/>
    <w:rsid w:val="007520D5"/>
    <w:rsid w:val="007A0E73"/>
    <w:rsid w:val="007D14C0"/>
    <w:rsid w:val="007D39ED"/>
    <w:rsid w:val="007E735E"/>
    <w:rsid w:val="007F3698"/>
    <w:rsid w:val="00804A49"/>
    <w:rsid w:val="00833643"/>
    <w:rsid w:val="00852944"/>
    <w:rsid w:val="00867465"/>
    <w:rsid w:val="0086786C"/>
    <w:rsid w:val="008718A1"/>
    <w:rsid w:val="0088498B"/>
    <w:rsid w:val="008B5EAA"/>
    <w:rsid w:val="008F57ED"/>
    <w:rsid w:val="00913273"/>
    <w:rsid w:val="00913E17"/>
    <w:rsid w:val="0094352D"/>
    <w:rsid w:val="00962B04"/>
    <w:rsid w:val="009663D9"/>
    <w:rsid w:val="00975A89"/>
    <w:rsid w:val="00987CCB"/>
    <w:rsid w:val="00A06CA4"/>
    <w:rsid w:val="00A1297E"/>
    <w:rsid w:val="00A202FE"/>
    <w:rsid w:val="00A25F36"/>
    <w:rsid w:val="00A30EF5"/>
    <w:rsid w:val="00A35F61"/>
    <w:rsid w:val="00A5362F"/>
    <w:rsid w:val="00A5673F"/>
    <w:rsid w:val="00A913FB"/>
    <w:rsid w:val="00AB1CB8"/>
    <w:rsid w:val="00AC0C19"/>
    <w:rsid w:val="00AC228B"/>
    <w:rsid w:val="00AC60F1"/>
    <w:rsid w:val="00AE65B4"/>
    <w:rsid w:val="00AF184D"/>
    <w:rsid w:val="00B1279B"/>
    <w:rsid w:val="00B568CE"/>
    <w:rsid w:val="00B660F0"/>
    <w:rsid w:val="00B937E1"/>
    <w:rsid w:val="00BA5493"/>
    <w:rsid w:val="00BA7E01"/>
    <w:rsid w:val="00BC25DB"/>
    <w:rsid w:val="00BE53A5"/>
    <w:rsid w:val="00BF47AE"/>
    <w:rsid w:val="00C56A94"/>
    <w:rsid w:val="00C64425"/>
    <w:rsid w:val="00C70A3C"/>
    <w:rsid w:val="00C82741"/>
    <w:rsid w:val="00C96FDE"/>
    <w:rsid w:val="00CA488A"/>
    <w:rsid w:val="00CA596E"/>
    <w:rsid w:val="00CB3E38"/>
    <w:rsid w:val="00CC1374"/>
    <w:rsid w:val="00CC4146"/>
    <w:rsid w:val="00CC5ADD"/>
    <w:rsid w:val="00D31EB7"/>
    <w:rsid w:val="00D5290E"/>
    <w:rsid w:val="00DC0E83"/>
    <w:rsid w:val="00DE6E4F"/>
    <w:rsid w:val="00E25E1C"/>
    <w:rsid w:val="00E74A69"/>
    <w:rsid w:val="00E805FB"/>
    <w:rsid w:val="00EA38BA"/>
    <w:rsid w:val="00EB663E"/>
    <w:rsid w:val="00EC239A"/>
    <w:rsid w:val="00EC55E8"/>
    <w:rsid w:val="00F07CA5"/>
    <w:rsid w:val="00F11ED8"/>
    <w:rsid w:val="00F1235E"/>
    <w:rsid w:val="00F50663"/>
    <w:rsid w:val="00F533EA"/>
    <w:rsid w:val="00F54DE9"/>
    <w:rsid w:val="00F57336"/>
    <w:rsid w:val="00F72F54"/>
    <w:rsid w:val="00F932E9"/>
    <w:rsid w:val="00FA7F24"/>
    <w:rsid w:val="00FD4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659B0"/>
  <w15:docId w15:val="{6C153E91-24A9-41D9-A28E-5C0121C5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7040">
      <w:bodyDiv w:val="1"/>
      <w:marLeft w:val="0"/>
      <w:marRight w:val="0"/>
      <w:marTop w:val="0"/>
      <w:marBottom w:val="0"/>
      <w:divBdr>
        <w:top w:val="none" w:sz="0" w:space="0" w:color="auto"/>
        <w:left w:val="none" w:sz="0" w:space="0" w:color="auto"/>
        <w:bottom w:val="none" w:sz="0" w:space="0" w:color="auto"/>
        <w:right w:val="none" w:sz="0" w:space="0" w:color="auto"/>
      </w:divBdr>
      <w:divsChild>
        <w:div w:id="327565523">
          <w:marLeft w:val="0"/>
          <w:marRight w:val="0"/>
          <w:marTop w:val="0"/>
          <w:marBottom w:val="0"/>
          <w:divBdr>
            <w:top w:val="none" w:sz="0" w:space="0" w:color="auto"/>
            <w:left w:val="none" w:sz="0" w:space="0" w:color="auto"/>
            <w:bottom w:val="none" w:sz="0" w:space="0" w:color="auto"/>
            <w:right w:val="none" w:sz="0" w:space="0" w:color="auto"/>
          </w:divBdr>
        </w:div>
      </w:divsChild>
    </w:div>
    <w:div w:id="269702647">
      <w:bodyDiv w:val="1"/>
      <w:marLeft w:val="0"/>
      <w:marRight w:val="0"/>
      <w:marTop w:val="0"/>
      <w:marBottom w:val="0"/>
      <w:divBdr>
        <w:top w:val="none" w:sz="0" w:space="0" w:color="auto"/>
        <w:left w:val="none" w:sz="0" w:space="0" w:color="auto"/>
        <w:bottom w:val="none" w:sz="0" w:space="0" w:color="auto"/>
        <w:right w:val="none" w:sz="0" w:space="0" w:color="auto"/>
      </w:divBdr>
      <w:divsChild>
        <w:div w:id="248931859">
          <w:marLeft w:val="0"/>
          <w:marRight w:val="0"/>
          <w:marTop w:val="0"/>
          <w:marBottom w:val="0"/>
          <w:divBdr>
            <w:top w:val="none" w:sz="0" w:space="0" w:color="auto"/>
            <w:left w:val="none" w:sz="0" w:space="0" w:color="auto"/>
            <w:bottom w:val="none" w:sz="0" w:space="0" w:color="auto"/>
            <w:right w:val="none" w:sz="0" w:space="0" w:color="auto"/>
          </w:divBdr>
        </w:div>
        <w:div w:id="2082478938">
          <w:marLeft w:val="0"/>
          <w:marRight w:val="0"/>
          <w:marTop w:val="0"/>
          <w:marBottom w:val="0"/>
          <w:divBdr>
            <w:top w:val="none" w:sz="0" w:space="0" w:color="auto"/>
            <w:left w:val="none" w:sz="0" w:space="0" w:color="auto"/>
            <w:bottom w:val="none" w:sz="0" w:space="0" w:color="auto"/>
            <w:right w:val="none" w:sz="0" w:space="0" w:color="auto"/>
          </w:divBdr>
        </w:div>
        <w:div w:id="1381319478">
          <w:marLeft w:val="0"/>
          <w:marRight w:val="0"/>
          <w:marTop w:val="0"/>
          <w:marBottom w:val="0"/>
          <w:divBdr>
            <w:top w:val="none" w:sz="0" w:space="0" w:color="auto"/>
            <w:left w:val="none" w:sz="0" w:space="0" w:color="auto"/>
            <w:bottom w:val="none" w:sz="0" w:space="0" w:color="auto"/>
            <w:right w:val="none" w:sz="0" w:space="0" w:color="auto"/>
          </w:divBdr>
        </w:div>
      </w:divsChild>
    </w:div>
    <w:div w:id="791479472">
      <w:bodyDiv w:val="1"/>
      <w:marLeft w:val="0"/>
      <w:marRight w:val="0"/>
      <w:marTop w:val="0"/>
      <w:marBottom w:val="0"/>
      <w:divBdr>
        <w:top w:val="none" w:sz="0" w:space="0" w:color="auto"/>
        <w:left w:val="none" w:sz="0" w:space="0" w:color="auto"/>
        <w:bottom w:val="none" w:sz="0" w:space="0" w:color="auto"/>
        <w:right w:val="none" w:sz="0" w:space="0" w:color="auto"/>
      </w:divBdr>
      <w:divsChild>
        <w:div w:id="1249266625">
          <w:marLeft w:val="0"/>
          <w:marRight w:val="0"/>
          <w:marTop w:val="0"/>
          <w:marBottom w:val="0"/>
          <w:divBdr>
            <w:top w:val="none" w:sz="0" w:space="0" w:color="auto"/>
            <w:left w:val="none" w:sz="0" w:space="0" w:color="auto"/>
            <w:bottom w:val="none" w:sz="0" w:space="0" w:color="auto"/>
            <w:right w:val="none" w:sz="0" w:space="0" w:color="auto"/>
          </w:divBdr>
        </w:div>
        <w:div w:id="1321735274">
          <w:marLeft w:val="0"/>
          <w:marRight w:val="0"/>
          <w:marTop w:val="0"/>
          <w:marBottom w:val="0"/>
          <w:divBdr>
            <w:top w:val="none" w:sz="0" w:space="0" w:color="auto"/>
            <w:left w:val="none" w:sz="0" w:space="0" w:color="auto"/>
            <w:bottom w:val="none" w:sz="0" w:space="0" w:color="auto"/>
            <w:right w:val="none" w:sz="0" w:space="0" w:color="auto"/>
          </w:divBdr>
        </w:div>
      </w:divsChild>
    </w:div>
    <w:div w:id="1162817330">
      <w:bodyDiv w:val="1"/>
      <w:marLeft w:val="0"/>
      <w:marRight w:val="0"/>
      <w:marTop w:val="0"/>
      <w:marBottom w:val="0"/>
      <w:divBdr>
        <w:top w:val="none" w:sz="0" w:space="0" w:color="auto"/>
        <w:left w:val="none" w:sz="0" w:space="0" w:color="auto"/>
        <w:bottom w:val="none" w:sz="0" w:space="0" w:color="auto"/>
        <w:right w:val="none" w:sz="0" w:space="0" w:color="auto"/>
      </w:divBdr>
      <w:divsChild>
        <w:div w:id="1640767739">
          <w:marLeft w:val="0"/>
          <w:marRight w:val="0"/>
          <w:marTop w:val="0"/>
          <w:marBottom w:val="0"/>
          <w:divBdr>
            <w:top w:val="none" w:sz="0" w:space="0" w:color="auto"/>
            <w:left w:val="none" w:sz="0" w:space="0" w:color="auto"/>
            <w:bottom w:val="none" w:sz="0" w:space="0" w:color="auto"/>
            <w:right w:val="none" w:sz="0" w:space="0" w:color="auto"/>
          </w:divBdr>
          <w:divsChild>
            <w:div w:id="3339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73984">
      <w:bodyDiv w:val="1"/>
      <w:marLeft w:val="0"/>
      <w:marRight w:val="0"/>
      <w:marTop w:val="0"/>
      <w:marBottom w:val="0"/>
      <w:divBdr>
        <w:top w:val="none" w:sz="0" w:space="0" w:color="auto"/>
        <w:left w:val="none" w:sz="0" w:space="0" w:color="auto"/>
        <w:bottom w:val="none" w:sz="0" w:space="0" w:color="auto"/>
        <w:right w:val="none" w:sz="0" w:space="0" w:color="auto"/>
      </w:divBdr>
      <w:divsChild>
        <w:div w:id="46420492">
          <w:marLeft w:val="0"/>
          <w:marRight w:val="0"/>
          <w:marTop w:val="0"/>
          <w:marBottom w:val="0"/>
          <w:divBdr>
            <w:top w:val="none" w:sz="0" w:space="0" w:color="auto"/>
            <w:left w:val="none" w:sz="0" w:space="0" w:color="auto"/>
            <w:bottom w:val="none" w:sz="0" w:space="0" w:color="auto"/>
            <w:right w:val="none" w:sz="0" w:space="0" w:color="auto"/>
          </w:divBdr>
        </w:div>
        <w:div w:id="806824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openxmlformats.org/officeDocument/2006/relationships/settings" Target="setting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lfgang-borchert-theater.de/stuecke/terror.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2193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Presse</cp:lastModifiedBy>
  <cp:revision>41</cp:revision>
  <cp:lastPrinted>2020-08-17T10:56:00Z</cp:lastPrinted>
  <dcterms:created xsi:type="dcterms:W3CDTF">2018-01-17T17:51:00Z</dcterms:created>
  <dcterms:modified xsi:type="dcterms:W3CDTF">2020-10-29T10:18:00Z</dcterms:modified>
</cp:coreProperties>
</file>